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A1B" w:rsidRDefault="004F484A">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pPr>
      <w:bookmarkStart w:id="0" w:name="_heading=h.3ls5o66"/>
      <w:bookmarkStart w:id="1" w:name="_GoBack"/>
      <w:bookmarkEnd w:id="0"/>
      <w:bookmarkEnd w:id="1"/>
      <w:r>
        <w:rPr>
          <w:rFonts w:ascii="Arial" w:eastAsia="Arial" w:hAnsi="Arial" w:cs="Arial"/>
          <w:b/>
          <w:color w:val="000000"/>
          <w:sz w:val="36"/>
          <w:szCs w:val="36"/>
        </w:rPr>
        <w:t>Joint Schedule 1 (Definitions)</w:t>
      </w:r>
      <w:r>
        <w:rPr>
          <w:rFonts w:ascii="Arial" w:eastAsia="Arial" w:hAnsi="Arial" w:cs="Arial"/>
          <w:sz w:val="36"/>
          <w:szCs w:val="36"/>
        </w:rPr>
        <w:t xml:space="preserve"> </w:t>
      </w:r>
      <w:r>
        <w:t xml:space="preserve">       </w:t>
      </w:r>
    </w:p>
    <w:p w:rsidR="00581A1B" w:rsidRDefault="004F484A">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pPr>
      <w:bookmarkStart w:id="2" w:name="_heading=h.tc0qm85744lm"/>
      <w:bookmarkEnd w:id="2"/>
      <w:r>
        <w:t xml:space="preserve">                           </w:t>
      </w:r>
    </w:p>
    <w:p w:rsidR="00581A1B" w:rsidRDefault="004F484A">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284"/>
      </w:pPr>
      <w:r>
        <w:rPr>
          <w:rFonts w:ascii="Arial" w:eastAsia="Arial" w:hAnsi="Arial" w:cs="Arial"/>
          <w:color w:val="000000"/>
          <w:sz w:val="24"/>
          <w:szCs w:val="24"/>
        </w:rPr>
        <w:t xml:space="preserve">In </w:t>
      </w:r>
      <w:bookmarkStart w:id="3" w:name="bookmark=id.20xfydz"/>
      <w:bookmarkEnd w:id="3"/>
      <w:r>
        <w:rPr>
          <w:rFonts w:ascii="Arial" w:eastAsia="Arial" w:hAnsi="Arial" w:cs="Arial"/>
          <w:color w:val="000000"/>
          <w:sz w:val="24"/>
          <w:szCs w:val="24"/>
        </w:rPr>
        <w:t xml:space="preserve">each Contract, unless the context otherwise requires, capitalised expressions shall have the meanings set out in </w:t>
      </w:r>
      <w:r>
        <w:rPr>
          <w:rFonts w:ascii="Arial" w:eastAsia="Arial" w:hAnsi="Arial" w:cs="Arial"/>
          <w:color w:val="000000"/>
          <w:sz w:val="24"/>
          <w:szCs w:val="24"/>
        </w:rPr>
        <w:t>this Joint Schedule 1 (Definitions) or the relevant Schedule in which that capitalised expression appears.</w:t>
      </w:r>
    </w:p>
    <w:p w:rsidR="00581A1B" w:rsidRDefault="004F484A">
      <w:pPr>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284"/>
      </w:pPr>
      <w:r>
        <w:rPr>
          <w:rFonts w:ascii="Arial" w:eastAsia="Arial" w:hAnsi="Arial" w:cs="Arial"/>
          <w:color w:val="000000"/>
          <w:sz w:val="24"/>
          <w:szCs w:val="24"/>
        </w:rPr>
        <w:t>If a capitalised expression does not have an interpretation in this Schedule or any other Schedule, it shall, in the first instance, be interpreted i</w:t>
      </w:r>
      <w:r>
        <w:rPr>
          <w:rFonts w:ascii="Arial" w:eastAsia="Arial" w:hAnsi="Arial" w:cs="Arial"/>
          <w:color w:val="000000"/>
          <w:sz w:val="24"/>
          <w:szCs w:val="24"/>
        </w:rPr>
        <w:t>n accordance with the common interpretation within the relevant market sector/industry where appropriate. Otherwise, it shall be interpreted in accordance with the dictionary meaning.</w:t>
      </w:r>
    </w:p>
    <w:p w:rsidR="00581A1B" w:rsidRDefault="004F484A">
      <w:pPr>
        <w:keepNext/>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284"/>
      </w:pPr>
      <w:r>
        <w:rPr>
          <w:rFonts w:ascii="Arial" w:eastAsia="Arial" w:hAnsi="Arial" w:cs="Arial"/>
          <w:color w:val="000000"/>
          <w:sz w:val="24"/>
          <w:szCs w:val="24"/>
        </w:rPr>
        <w:t>In each Contract, unless the context otherwise requires:</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 xml:space="preserve">the singular </w:t>
      </w:r>
      <w:r>
        <w:rPr>
          <w:rFonts w:ascii="Arial" w:eastAsia="Arial" w:hAnsi="Arial" w:cs="Arial"/>
          <w:color w:val="000000"/>
          <w:sz w:val="24"/>
          <w:szCs w:val="24"/>
        </w:rPr>
        <w:t>includes the plural and vice versa;</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w:t>
      </w:r>
      <w:r>
        <w:rPr>
          <w:rFonts w:ascii="Arial" w:eastAsia="Arial" w:hAnsi="Arial" w:cs="Arial"/>
          <w:color w:val="000000"/>
          <w:sz w:val="24"/>
          <w:szCs w:val="24"/>
        </w:rPr>
        <w:t>entral Government Body;</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w:t>
      </w:r>
      <w:r>
        <w:rPr>
          <w:rFonts w:ascii="Arial" w:eastAsia="Arial" w:hAnsi="Arial" w:cs="Arial"/>
          <w:color w:val="000000"/>
          <w:sz w:val="24"/>
          <w:szCs w:val="24"/>
        </w:rPr>
        <w:t>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w:t>
      </w:r>
      <w:r>
        <w:rPr>
          <w:rFonts w:ascii="Arial" w:eastAsia="Arial" w:hAnsi="Arial" w:cs="Arial"/>
          <w:color w:val="000000"/>
          <w:sz w:val="24"/>
          <w:szCs w:val="24"/>
        </w:rPr>
        <w:t xml:space="preserve"> and other modes of representing or reproducing words in a visible form, and expressions referring to writing shall be construed accordingly;</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w:t>
      </w:r>
      <w:r>
        <w:rPr>
          <w:rFonts w:ascii="Arial" w:eastAsia="Arial" w:hAnsi="Arial" w:cs="Arial"/>
          <w:color w:val="000000"/>
          <w:sz w:val="24"/>
          <w:szCs w:val="24"/>
        </w:rPr>
        <w: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w:t>
      </w:r>
      <w:r>
        <w:rPr>
          <w:rFonts w:ascii="Arial" w:eastAsia="Arial" w:hAnsi="Arial" w:cs="Arial"/>
          <w:color w:val="000000"/>
          <w:sz w:val="24"/>
          <w:szCs w:val="24"/>
        </w:rPr>
        <w:t xml:space="preserve">ule to parts, paragraphs, annexes and tables are, unless </w:t>
      </w:r>
      <w:r>
        <w:rPr>
          <w:rFonts w:ascii="Arial" w:eastAsia="Arial" w:hAnsi="Arial" w:cs="Arial"/>
          <w:color w:val="000000"/>
          <w:sz w:val="24"/>
          <w:szCs w:val="24"/>
        </w:rPr>
        <w:lastRenderedPageBreak/>
        <w:t xml:space="preserve">otherwise provided, references to the parts, paragraphs, annexes and tables of the Schedule in which these references appear; </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w:t>
      </w:r>
      <w:r>
        <w:rPr>
          <w:rFonts w:ascii="Arial" w:eastAsia="Arial" w:hAnsi="Arial" w:cs="Arial"/>
          <w:color w:val="000000"/>
          <w:sz w:val="24"/>
          <w:szCs w:val="24"/>
        </w:rPr>
        <w:t xml:space="preserve"> the paragraph of the appropriate Schedules unless otherwise provided; </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w:t>
      </w:r>
      <w:r>
        <w:rPr>
          <w:rFonts w:ascii="Arial" w:eastAsia="Arial" w:hAnsi="Arial" w:cs="Arial"/>
          <w:color w:val="000000"/>
          <w:sz w:val="24"/>
          <w:szCs w:val="24"/>
        </w:rPr>
        <w:t xml:space="preserve">e interpretation or construction of a Contract; </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where the Client is a Central Government Body it shall be treated as contracting with the Crown as a whole;</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rPr>
          <w:rFonts w:ascii="Arial" w:eastAsia="Arial" w:hAnsi="Arial" w:cs="Arial"/>
          <w:color w:val="000000"/>
          <w:sz w:val="24"/>
          <w:szCs w:val="24"/>
        </w:rPr>
      </w:pPr>
      <w:r>
        <w:rPr>
          <w:rFonts w:ascii="Arial" w:eastAsia="Arial" w:hAnsi="Arial" w:cs="Arial"/>
          <w:color w:val="000000"/>
          <w:sz w:val="24"/>
          <w:szCs w:val="24"/>
        </w:rPr>
        <w:t xml:space="preserve">any reference in a Contract which immediately before Exit Day was a reference to (as it has effect </w:t>
      </w:r>
      <w:r>
        <w:rPr>
          <w:rFonts w:ascii="Arial" w:eastAsia="Arial" w:hAnsi="Arial" w:cs="Arial"/>
          <w:color w:val="000000"/>
          <w:sz w:val="24"/>
          <w:szCs w:val="24"/>
        </w:rPr>
        <w:t>from time to time):</w:t>
      </w:r>
    </w:p>
    <w:p w:rsidR="00581A1B" w:rsidRDefault="004F484A">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694" w:hanging="709"/>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xml:space="preserve">”) which is to form part of domestic law by application of section 3 of the European Union (Withdrawal) Act 2018 shall be read on </w:t>
      </w:r>
      <w:r>
        <w:rPr>
          <w:rFonts w:ascii="Arial" w:eastAsia="Arial" w:hAnsi="Arial" w:cs="Arial"/>
          <w:color w:val="000000"/>
          <w:sz w:val="24"/>
          <w:szCs w:val="24"/>
        </w:rPr>
        <w:t>and after Exit Day as a reference to the EU References as they form part of domestic law by virtue of section 3 of the European Union (Withdrawal) Act 2018 as modified by domestic law from time to time; and</w:t>
      </w:r>
    </w:p>
    <w:p w:rsidR="00581A1B" w:rsidRDefault="004F484A">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2694" w:hanging="709"/>
        <w:rPr>
          <w:rFonts w:ascii="Arial" w:eastAsia="Arial" w:hAnsi="Arial" w:cs="Arial"/>
          <w:color w:val="000000"/>
          <w:sz w:val="24"/>
          <w:szCs w:val="24"/>
        </w:rPr>
      </w:pPr>
      <w:r>
        <w:rPr>
          <w:rFonts w:ascii="Arial" w:eastAsia="Arial" w:hAnsi="Arial" w:cs="Arial"/>
          <w:color w:val="000000"/>
          <w:sz w:val="24"/>
          <w:szCs w:val="24"/>
        </w:rPr>
        <w:t xml:space="preserve">any EU institution or EU authority or other such </w:t>
      </w:r>
      <w:r>
        <w:rPr>
          <w:rFonts w:ascii="Arial" w:eastAsia="Arial" w:hAnsi="Arial" w:cs="Arial"/>
          <w:color w:val="000000"/>
          <w:sz w:val="24"/>
          <w:szCs w:val="24"/>
        </w:rPr>
        <w:t xml:space="preserve">EU body shall be read on and after Exit Day as a reference to the UK institution, authority or body to which its functions were transferred; </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or “</w:t>
      </w:r>
      <w:r>
        <w:rPr>
          <w:rFonts w:ascii="Arial" w:eastAsia="Arial" w:hAnsi="Arial" w:cs="Arial"/>
          <w:b/>
          <w:color w:val="000000"/>
          <w:sz w:val="24"/>
          <w:szCs w:val="24"/>
        </w:rPr>
        <w:t>Client</w:t>
      </w:r>
      <w:r>
        <w:rPr>
          <w:rFonts w:ascii="Arial" w:eastAsia="Arial" w:hAnsi="Arial" w:cs="Arial"/>
          <w:color w:val="000000"/>
          <w:sz w:val="24"/>
          <w:szCs w:val="24"/>
        </w:rPr>
        <w:t xml:space="preserve"> “shall be construed as including Exempt Buyers; and</w:t>
      </w:r>
    </w:p>
    <w:p w:rsidR="00581A1B" w:rsidRDefault="004F484A">
      <w:pPr>
        <w:numPr>
          <w:ilvl w:val="2"/>
          <w:numId w:val="11"/>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993"/>
      </w:pPr>
      <w:r>
        <w:rPr>
          <w:rFonts w:ascii="Arial" w:eastAsia="Arial" w:hAnsi="Arial" w:cs="Arial"/>
          <w:color w:val="000000"/>
          <w:sz w:val="24"/>
          <w:szCs w:val="24"/>
        </w:rPr>
        <w:t>un</w:t>
      </w:r>
      <w:r>
        <w:rPr>
          <w:rFonts w:ascii="Arial" w:eastAsia="Arial" w:hAnsi="Arial" w:cs="Arial"/>
          <w:color w:val="000000"/>
          <w:sz w:val="24"/>
          <w:szCs w:val="24"/>
        </w:rPr>
        <w:t>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rsidR="00581A1B" w:rsidRDefault="004F484A">
      <w:pPr>
        <w:keepNext/>
        <w:numPr>
          <w:ilvl w:val="1"/>
          <w:numId w:val="1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284"/>
      </w:pPr>
      <w:r>
        <w:rPr>
          <w:rFonts w:ascii="Arial" w:eastAsia="Arial" w:hAnsi="Arial" w:cs="Arial"/>
          <w:color w:val="000000"/>
          <w:sz w:val="24"/>
          <w:szCs w:val="24"/>
        </w:rPr>
        <w:lastRenderedPageBreak/>
        <w:t>In each Contract, unless the context otherwise requires, the following words shall have the following meanings:</w:t>
      </w:r>
    </w:p>
    <w:p w:rsidR="00581A1B" w:rsidRDefault="00581A1B">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567" w:hanging="567"/>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5"/>
        <w:gridCol w:w="7342"/>
      </w:tblGrid>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“Achieve”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sz w:val="24"/>
                <w:szCs w:val="24"/>
              </w:rPr>
              <w:t xml:space="preserve">in </w:t>
            </w:r>
            <w:r>
              <w:rPr>
                <w:rFonts w:ascii="Arial" w:eastAsia="Arial" w:hAnsi="Arial" w:cs="Arial"/>
                <w:sz w:val="24"/>
                <w:szCs w:val="24"/>
              </w:rPr>
              <w:t>respect of a Test, to successfully pass such Test without any Test Issues and in respect of a Milestone, the issue of a Satisfaction Certificate in respect of that Milestone and "</w:t>
            </w:r>
            <w:r>
              <w:rPr>
                <w:rFonts w:ascii="Arial" w:eastAsia="Arial" w:hAnsi="Arial" w:cs="Arial"/>
                <w:b/>
                <w:sz w:val="24"/>
                <w:szCs w:val="24"/>
              </w:rPr>
              <w:t>Achieved</w:t>
            </w:r>
            <w:r>
              <w:rPr>
                <w:rFonts w:ascii="Arial" w:eastAsia="Arial" w:hAnsi="Arial" w:cs="Arial"/>
                <w:sz w:val="24"/>
                <w:szCs w:val="24"/>
              </w:rPr>
              <w:t>", "</w:t>
            </w:r>
            <w:r>
              <w:rPr>
                <w:rFonts w:ascii="Arial" w:eastAsia="Arial" w:hAnsi="Arial" w:cs="Arial"/>
                <w:b/>
                <w:sz w:val="24"/>
                <w:szCs w:val="24"/>
              </w:rPr>
              <w:t>Achieving</w:t>
            </w:r>
            <w:r>
              <w:rPr>
                <w:rFonts w:ascii="Arial" w:eastAsia="Arial" w:hAnsi="Arial" w:cs="Arial"/>
                <w:sz w:val="24"/>
                <w:szCs w:val="24"/>
              </w:rPr>
              <w:t>" and "</w:t>
            </w:r>
            <w:r>
              <w:rPr>
                <w:rFonts w:ascii="Arial" w:eastAsia="Arial" w:hAnsi="Arial" w:cs="Arial"/>
                <w:b/>
                <w:sz w:val="24"/>
                <w:szCs w:val="24"/>
              </w:rPr>
              <w:t>Achievement</w:t>
            </w:r>
            <w:r>
              <w:rPr>
                <w:rFonts w:ascii="Arial" w:eastAsia="Arial" w:hAnsi="Arial" w:cs="Arial"/>
                <w:sz w:val="24"/>
                <w:szCs w:val="24"/>
              </w:rPr>
              <w:t>" shall be construed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w:t>
            </w:r>
            <w:r>
              <w:rPr>
                <w:rFonts w:ascii="Arial" w:eastAsia="Arial" w:hAnsi="Arial" w:cs="Arial"/>
                <w:color w:val="000000"/>
                <w:sz w:val="24"/>
                <w:szCs w:val="24"/>
              </w:rPr>
              <w:t>lculated in accordance with the tariff of administration charges published by the CCS on: http://CCS.cabinetoffice.gov.uk/i-am-supplier/management-information/admin-fees;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“Advertising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present or future applicable code of practice or </w:t>
            </w:r>
            <w:r>
              <w:rPr>
                <w:rFonts w:ascii="Arial" w:eastAsia="Arial" w:hAnsi="Arial" w:cs="Arial"/>
                <w:color w:val="000000"/>
                <w:sz w:val="24"/>
                <w:szCs w:val="24"/>
              </w:rPr>
              <w:t xml:space="preserve">adjudication of the Committee of Advertising Practice, Broadcast Committee of Advertising Practice or the Advertising Standards Authority (including any applicable modification, extension or replacement </w:t>
            </w:r>
            <w:r>
              <w:rPr>
                <w:rFonts w:ascii="Arial" w:eastAsia="Arial" w:hAnsi="Arial" w:cs="Arial"/>
                <w:color w:val="000000"/>
                <w:sz w:val="24"/>
                <w:szCs w:val="24"/>
              </w:rPr>
              <w:lastRenderedPageBreak/>
              <w:t>thereof), together with other UK laws, statutes and r</w:t>
            </w:r>
            <w:r>
              <w:rPr>
                <w:rFonts w:ascii="Arial" w:eastAsia="Arial" w:hAnsi="Arial" w:cs="Arial"/>
                <w:color w:val="000000"/>
                <w:sz w:val="24"/>
                <w:szCs w:val="24"/>
              </w:rPr>
              <w:t>egulations which are directly applicable to the Goods or Services;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w:t>
            </w:r>
            <w:r>
              <w:rPr>
                <w:rFonts w:ascii="Arial" w:eastAsia="Arial" w:hAnsi="Arial" w:cs="Arial"/>
                <w:color w:val="000000"/>
                <w:sz w:val="24"/>
                <w:szCs w:val="24"/>
              </w:rPr>
              <w:t>s, is Controlled by, or is under direct or indirect common Control of that body corporate from time to time;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Assets"</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all assets and rights used by the Agency to provide </w:t>
            </w:r>
            <w:r>
              <w:rPr>
                <w:rFonts w:ascii="Arial" w:eastAsia="Arial" w:hAnsi="Arial" w:cs="Arial"/>
                <w:color w:val="000000"/>
                <w:sz w:val="24"/>
                <w:szCs w:val="24"/>
              </w:rPr>
              <w:t>the Goods or Services in accordance with the Order Contract but excluding the Client Assets;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Agency named in the DPS Appointment Form, or later defined in a Order Contract;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"Agency’s</w:t>
            </w:r>
            <w:r>
              <w:rPr>
                <w:rFonts w:ascii="Arial" w:eastAsia="Arial" w:hAnsi="Arial" w:cs="Arial"/>
                <w:b/>
                <w:color w:val="000000"/>
                <w:sz w:val="24"/>
                <w:szCs w:val="24"/>
              </w:rPr>
              <w:t xml:space="preserve">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numPr>
                <w:ilvl w:val="0"/>
                <w:numId w:val="12"/>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Agency (including the Agency Existing IPR) trade secrets, Know-How, and/or personnel of the Agency; </w:t>
            </w:r>
          </w:p>
          <w:p w:rsidR="00581A1B" w:rsidRDefault="004F484A">
            <w:pPr>
              <w:numPr>
                <w:ilvl w:val="0"/>
                <w:numId w:val="12"/>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 xml:space="preserve">any other information </w:t>
            </w:r>
            <w:r>
              <w:rPr>
                <w:rFonts w:ascii="Arial" w:eastAsia="Arial" w:hAnsi="Arial" w:cs="Arial"/>
                <w:color w:val="000000"/>
                <w:sz w:val="24"/>
                <w:szCs w:val="24"/>
              </w:rPr>
              <w:t>clearly designated as being confidential (whether or not it is marked as "confidential") or which ought reasonably to be considered to be confidential and which comes (or has come) to the Agency’s attention or into the Agency’s possession in connection wit</w:t>
            </w:r>
            <w:r>
              <w:rPr>
                <w:rFonts w:ascii="Arial" w:eastAsia="Arial" w:hAnsi="Arial" w:cs="Arial"/>
                <w:color w:val="000000"/>
                <w:sz w:val="24"/>
                <w:szCs w:val="24"/>
              </w:rPr>
              <w:t>h a Contract;</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"Agency's Contract Manager” </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 identified in the Order Form appointed by the Agency to oversee the operation of the Order Contract and any alternative person whom the Agency intends</w:t>
            </w:r>
            <w:r>
              <w:rPr>
                <w:rFonts w:ascii="Arial" w:eastAsia="Arial" w:hAnsi="Arial" w:cs="Arial"/>
                <w:color w:val="000000"/>
                <w:sz w:val="24"/>
                <w:szCs w:val="24"/>
              </w:rPr>
              <w:t xml:space="preserve"> to appoint to the role, provided that the Agency informs the Client prior to the appointment;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Equipment"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Agency's hardware, computer and telecoms devices, equipment, plant, materials and such other items supplied and used by the Agency (but n</w:t>
            </w:r>
            <w:r>
              <w:rPr>
                <w:rFonts w:ascii="Arial" w:eastAsia="Arial" w:hAnsi="Arial" w:cs="Arial"/>
                <w:color w:val="000000"/>
                <w:sz w:val="24"/>
                <w:szCs w:val="24"/>
              </w:rPr>
              <w:t>ot hired, leased or loaned from the Client) in the performance of its obligations under this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Marketing Contact"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"Agency Non-Performance"</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where the Agency has failed to:</w:t>
            </w:r>
          </w:p>
          <w:p w:rsidR="00581A1B" w:rsidRDefault="004F484A">
            <w:pPr>
              <w:numPr>
                <w:ilvl w:val="0"/>
                <w:numId w:val="1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581A1B" w:rsidRDefault="004F484A">
            <w:pPr>
              <w:numPr>
                <w:ilvl w:val="0"/>
                <w:numId w:val="1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hanging="357"/>
              <w:rPr>
                <w:rFonts w:ascii="Arial" w:eastAsia="Arial" w:hAnsi="Arial" w:cs="Arial"/>
                <w:color w:val="000000"/>
                <w:sz w:val="24"/>
                <w:szCs w:val="24"/>
              </w:rPr>
            </w:pPr>
            <w:r>
              <w:rPr>
                <w:rFonts w:ascii="Arial" w:eastAsia="Arial" w:hAnsi="Arial" w:cs="Arial"/>
                <w:color w:val="000000"/>
                <w:sz w:val="24"/>
                <w:szCs w:val="24"/>
              </w:rPr>
              <w:t>provide the Service and/or Goods in accordance with the Service Levels; and/or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Profit"</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w:t>
            </w:r>
            <w:r>
              <w:rPr>
                <w:rFonts w:ascii="Arial" w:eastAsia="Arial" w:hAnsi="Arial" w:cs="Arial"/>
                <w:color w:val="000000"/>
                <w:sz w:val="24"/>
                <w:szCs w:val="24"/>
              </w:rPr>
              <w:t>nominal cash flow terms but excluding any Deductions and total Costs (in nominal cash flow terms) in respect of an Order Contract for the relevant period;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Profit Margin"</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in relation to a period or a Milestone (as the context requires), the Agency </w:t>
            </w:r>
            <w:r>
              <w:rPr>
                <w:rFonts w:ascii="Arial" w:eastAsia="Arial" w:hAnsi="Arial" w:cs="Arial"/>
                <w:color w:val="000000"/>
                <w:sz w:val="24"/>
                <w:szCs w:val="24"/>
              </w:rPr>
              <w:t>Profit for the relevant period or in relation to the relevant Milestone divided by the total Charges over the same period or in relation to the relevant Milestone and expressed as a percentage;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"Agency Staff"</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directors, officers, employees, agents, co</w:t>
            </w:r>
            <w:r>
              <w:rPr>
                <w:rFonts w:ascii="Arial" w:eastAsia="Arial" w:hAnsi="Arial" w:cs="Arial"/>
                <w:color w:val="000000"/>
                <w:sz w:val="24"/>
                <w:szCs w:val="24"/>
              </w:rPr>
              <w:t>nsultants and contractors of the Agency and/or of any Subcontractor engaged in the performance of the Agency’s obligations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73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sz w:val="24"/>
                <w:szCs w:val="24"/>
              </w:rPr>
              <w:t>the prior written consent of the Client and "</w:t>
            </w:r>
            <w:r>
              <w:rPr>
                <w:rFonts w:ascii="Arial" w:eastAsia="Arial" w:hAnsi="Arial" w:cs="Arial"/>
                <w:b/>
                <w:sz w:val="24"/>
                <w:szCs w:val="24"/>
              </w:rPr>
              <w:t>Approve</w:t>
            </w:r>
            <w:r>
              <w:rPr>
                <w:rFonts w:ascii="Arial" w:eastAsia="Arial" w:hAnsi="Arial" w:cs="Arial"/>
                <w:sz w:val="24"/>
                <w:szCs w:val="24"/>
              </w:rPr>
              <w:t>" and "</w:t>
            </w:r>
            <w:r>
              <w:rPr>
                <w:rFonts w:ascii="Arial" w:eastAsia="Arial" w:hAnsi="Arial" w:cs="Arial"/>
                <w:b/>
                <w:sz w:val="24"/>
                <w:szCs w:val="24"/>
              </w:rPr>
              <w:t>Approved</w:t>
            </w:r>
            <w:r>
              <w:rPr>
                <w:rFonts w:ascii="Arial" w:eastAsia="Arial" w:hAnsi="Arial" w:cs="Arial"/>
                <w:sz w:val="24"/>
                <w:szCs w:val="24"/>
              </w:rPr>
              <w:t>" shall be construed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Client under an Order Contract (including proposed or actual variations to them in accordance with the Contract); </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verify the costs of the </w:t>
            </w:r>
            <w:r>
              <w:rPr>
                <w:rFonts w:ascii="Arial" w:eastAsia="Arial" w:hAnsi="Arial" w:cs="Arial"/>
                <w:color w:val="000000"/>
                <w:sz w:val="24"/>
                <w:szCs w:val="24"/>
              </w:rPr>
              <w:t>Agency (including the costs of all Subcontractors and any third-party suppliers) in connection with the provision of the Services;</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Open Book Data;</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Client’s and each Subcontractor’s compliance with the Contract and applicable Law;</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w:t>
            </w:r>
            <w:r>
              <w:rPr>
                <w:rFonts w:ascii="Arial" w:eastAsia="Arial" w:hAnsi="Arial" w:cs="Arial"/>
                <w:color w:val="000000"/>
                <w:sz w:val="24"/>
                <w:szCs w:val="24"/>
              </w:rPr>
              <w:t>tify or investigate actual or suspected breach of Clauses 27 to 33 and/or Joint Schedule 5 (Corporate Social Responsibility), impropriety or accounting mistakes or any breach or threatened breach of security and in these circumstances the Relevant Authorit</w:t>
            </w:r>
            <w:r>
              <w:rPr>
                <w:rFonts w:ascii="Arial" w:eastAsia="Arial" w:hAnsi="Arial" w:cs="Arial"/>
                <w:color w:val="000000"/>
                <w:sz w:val="24"/>
                <w:szCs w:val="24"/>
              </w:rPr>
              <w:t>y shall have no obligation to inform the Agency of the purpose or objective of its investigations;</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Agency, any Guarantor, and/or any Subcontractors or their abil</w:t>
            </w:r>
            <w:r>
              <w:rPr>
                <w:rFonts w:ascii="Arial" w:eastAsia="Arial" w:hAnsi="Arial" w:cs="Arial"/>
                <w:color w:val="000000"/>
                <w:sz w:val="24"/>
                <w:szCs w:val="24"/>
              </w:rPr>
              <w:t>ity to provide the Goods or Services;</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w:t>
            </w:r>
            <w:r>
              <w:rPr>
                <w:rFonts w:ascii="Arial" w:eastAsia="Arial" w:hAnsi="Arial" w:cs="Arial"/>
                <w:color w:val="000000"/>
                <w:sz w:val="24"/>
                <w:szCs w:val="24"/>
              </w:rPr>
              <w:t>e Comptroller and Auditor General;</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Agency in connection with each Contract including job or activity level accounts and reconciliations of estimated to actual Charges and</w:t>
            </w:r>
            <w:r>
              <w:rPr>
                <w:rFonts w:ascii="Arial" w:eastAsia="Arial" w:hAnsi="Arial" w:cs="Arial"/>
                <w:color w:val="000000"/>
                <w:sz w:val="24"/>
                <w:szCs w:val="24"/>
              </w:rPr>
              <w:t xml:space="preserve"> costs (including the costs of all Subcontractors, any third-party suppliers, any group or associated companies and any travel and subsistence costs recharged by the Agency);</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lastRenderedPageBreak/>
              <w:t xml:space="preserve">carry out the Relevant Authority’s internal and statutory audits and to prepare, </w:t>
            </w:r>
            <w:r>
              <w:rPr>
                <w:rFonts w:ascii="Arial" w:eastAsia="Arial" w:hAnsi="Arial" w:cs="Arial"/>
                <w:color w:val="000000"/>
                <w:sz w:val="24"/>
                <w:szCs w:val="24"/>
              </w:rPr>
              <w:t>examine and/or certify the Relevant Authority's annual and interim reports and accounts;</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t>
            </w:r>
            <w:r>
              <w:rPr>
                <w:rFonts w:ascii="Arial" w:eastAsia="Arial" w:hAnsi="Arial" w:cs="Arial"/>
                <w:color w:val="000000"/>
                <w:sz w:val="24"/>
                <w:szCs w:val="24"/>
              </w:rPr>
              <w:t xml:space="preserve">which the Relevant Authority has used its resources; </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monitor the performance of a Statement of Work against its objectives; or</w:t>
            </w:r>
          </w:p>
          <w:p w:rsidR="00581A1B" w:rsidRDefault="004F484A">
            <w:pPr>
              <w:numPr>
                <w:ilvl w:val="0"/>
                <w:numId w:val="4"/>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331"/>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Relevant Authority’s internal and external auditors;</w:t>
            </w:r>
          </w:p>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 xml:space="preserve">HM Treasury or the Cabinet </w:t>
            </w:r>
            <w:r>
              <w:rPr>
                <w:rFonts w:ascii="Arial" w:eastAsia="Arial" w:hAnsi="Arial" w:cs="Arial"/>
                <w:color w:val="000000"/>
                <w:sz w:val="24"/>
                <w:szCs w:val="24"/>
              </w:rPr>
              <w:t>Office or GCS;</w:t>
            </w:r>
          </w:p>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581A1B" w:rsidRDefault="004F484A">
            <w:pPr>
              <w:numPr>
                <w:ilvl w:val="0"/>
                <w:numId w:val="8"/>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57" w:hanging="288"/>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“Authorised Client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personnel of the Client who have the authority to </w:t>
            </w:r>
            <w:r>
              <w:rPr>
                <w:rFonts w:ascii="Arial" w:eastAsia="Arial" w:hAnsi="Arial" w:cs="Arial"/>
                <w:color w:val="000000"/>
                <w:sz w:val="24"/>
                <w:szCs w:val="24"/>
              </w:rPr>
              <w:t>contractually bind the Buyer in all matters relating to an Order Contract. They must be named in the applicable Statement of Work, and the Agency must be notified if they change;</w:t>
            </w:r>
          </w:p>
        </w:tc>
      </w:tr>
      <w:tr w:rsidR="00581A1B">
        <w:tblPrEx>
          <w:tblCellMar>
            <w:top w:w="0" w:type="dxa"/>
            <w:bottom w:w="0" w:type="dxa"/>
          </w:tblCellMar>
        </w:tblPrEx>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“Authorised Agency Approver”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ind w:left="57"/>
            </w:pPr>
            <w:r>
              <w:rPr>
                <w:rFonts w:ascii="Arial" w:eastAsia="Arial" w:hAnsi="Arial" w:cs="Arial"/>
                <w:color w:val="000000"/>
                <w:sz w:val="24"/>
                <w:szCs w:val="24"/>
              </w:rPr>
              <w:t>any personnel of the Agency who have the author</w:t>
            </w:r>
            <w:r>
              <w:rPr>
                <w:rFonts w:ascii="Arial" w:eastAsia="Arial" w:hAnsi="Arial" w:cs="Arial"/>
                <w:color w:val="000000"/>
                <w:sz w:val="24"/>
                <w:szCs w:val="24"/>
              </w:rPr>
              <w:t>ity to contractually bind the Agency in all matters relating to an Order Contract. They must be named in the applicable Statement of Work, and the Buyer must be notified if they change;</w:t>
            </w:r>
          </w:p>
        </w:tc>
      </w:tr>
      <w:tr w:rsidR="00581A1B">
        <w:tblPrEx>
          <w:tblCellMar>
            <w:top w:w="0" w:type="dxa"/>
            <w:bottom w:w="0" w:type="dxa"/>
          </w:tblCellMar>
        </w:tblPrEx>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ind w:left="57"/>
              <w:rPr>
                <w:rFonts w:ascii="Arial" w:eastAsia="Arial" w:hAnsi="Arial" w:cs="Arial"/>
                <w:sz w:val="24"/>
                <w:szCs w:val="24"/>
              </w:rPr>
            </w:pPr>
            <w:r>
              <w:rPr>
                <w:rFonts w:ascii="Arial" w:eastAsia="Arial" w:hAnsi="Arial" w:cs="Arial"/>
                <w:sz w:val="24"/>
                <w:szCs w:val="24"/>
              </w:rPr>
              <w:t>CCS and each Client;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ind w:left="57"/>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breach of the</w:t>
            </w:r>
            <w:r>
              <w:rPr>
                <w:rFonts w:ascii="Arial" w:eastAsia="Arial" w:hAnsi="Arial" w:cs="Arial"/>
                <w:color w:val="000000"/>
                <w:sz w:val="24"/>
                <w:szCs w:val="24"/>
              </w:rPr>
              <w:t xml:space="preserve"> obligations of the Relevant Authority or any other default, act, omission, negligence or statement of the Relevant Authority, of its employees, servants, agents in connection with or in relation to the subject-matter of the Contract and in respect of whic</w:t>
            </w:r>
            <w:r>
              <w:rPr>
                <w:rFonts w:ascii="Arial" w:eastAsia="Arial" w:hAnsi="Arial" w:cs="Arial"/>
                <w:color w:val="000000"/>
                <w:sz w:val="24"/>
                <w:szCs w:val="24"/>
              </w:rPr>
              <w:t>h the Relevant Authority is liable to the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Party having (or claiming to have) the</w:t>
            </w:r>
            <w:r>
              <w:rPr>
                <w:rFonts w:ascii="Arial" w:eastAsia="Arial" w:hAnsi="Arial" w:cs="Arial"/>
                <w:color w:val="000000"/>
                <w:sz w:val="24"/>
                <w:szCs w:val="24"/>
              </w:rPr>
              <w:t xml:space="preserve"> benefit of an indemnity under this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“Branding Guidance”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agency marketing toolkit which includes logos and guidance provided by CCS to the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lastRenderedPageBreak/>
              <w:t>"Brief"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statement issued by the Client detailing its requirements in respect of Goods or </w:t>
            </w:r>
            <w:r>
              <w:rPr>
                <w:rFonts w:ascii="Arial" w:eastAsia="Arial" w:hAnsi="Arial" w:cs="Arial"/>
                <w:color w:val="000000"/>
                <w:sz w:val="24"/>
                <w:szCs w:val="24"/>
              </w:rPr>
              <w:t>Services issued in accordance with the Order Procedure and included as Order Schedule 20 (Order Specification);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means the Client;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agency </w:t>
            </w:r>
            <w:r>
              <w:rPr>
                <w:rFonts w:ascii="Arial" w:eastAsia="Arial" w:hAnsi="Arial" w:cs="Arial"/>
                <w:color w:val="000000"/>
                <w:sz w:val="24"/>
                <w:szCs w:val="24"/>
              </w:rPr>
              <w:t>and operates as a trading fund of the Cabinet Office, whose offices are located at 9th Floor, The Capital, Old Hall Street, Liverpool L3 9PP;</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representative appointed by CCS from time to time in relation to the DPS </w:t>
            </w:r>
            <w:r>
              <w:rPr>
                <w:rFonts w:ascii="Arial" w:eastAsia="Arial" w:hAnsi="Arial" w:cs="Arial"/>
                <w:color w:val="000000"/>
                <w:sz w:val="24"/>
                <w:szCs w:val="24"/>
              </w:rPr>
              <w:t>Contract initially identified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w:t>
            </w:r>
            <w:r>
              <w:rPr>
                <w:rFonts w:ascii="Arial" w:eastAsia="Arial" w:hAnsi="Arial" w:cs="Arial"/>
                <w:color w:val="000000"/>
                <w:sz w:val="24"/>
                <w:szCs w:val="24"/>
              </w:rPr>
              <w:t>e to time by the Office for National Statistics:</w:t>
            </w:r>
          </w:p>
          <w:p w:rsidR="00581A1B" w:rsidRDefault="004F484A">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545"/>
            </w:pPr>
            <w:r>
              <w:rPr>
                <w:rFonts w:ascii="Arial" w:eastAsia="Arial" w:hAnsi="Arial" w:cs="Arial"/>
                <w:color w:val="000000"/>
                <w:sz w:val="24"/>
                <w:szCs w:val="24"/>
              </w:rPr>
              <w:t>Government Department;</w:t>
            </w:r>
          </w:p>
          <w:p w:rsidR="00581A1B" w:rsidRDefault="004F484A">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545"/>
            </w:pPr>
            <w:r>
              <w:rPr>
                <w:rFonts w:ascii="Arial" w:eastAsia="Arial" w:hAnsi="Arial" w:cs="Arial"/>
                <w:color w:val="000000"/>
                <w:sz w:val="24"/>
                <w:szCs w:val="24"/>
              </w:rPr>
              <w:t>Non-Departmental Public Body or Assembly Sponsored Public Body (advisory, executive, or tribunal);</w:t>
            </w:r>
          </w:p>
          <w:p w:rsidR="00581A1B" w:rsidRDefault="004F484A">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545"/>
            </w:pPr>
            <w:r>
              <w:rPr>
                <w:rFonts w:ascii="Arial" w:eastAsia="Arial" w:hAnsi="Arial" w:cs="Arial"/>
                <w:color w:val="000000"/>
                <w:sz w:val="24"/>
                <w:szCs w:val="24"/>
              </w:rPr>
              <w:t>Non-Ministerial Department; or</w:t>
            </w:r>
          </w:p>
          <w:p w:rsidR="00581A1B" w:rsidRDefault="004F484A">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545"/>
            </w:pPr>
            <w:r>
              <w:rPr>
                <w:rFonts w:ascii="Arial" w:eastAsia="Arial" w:hAnsi="Arial" w:cs="Arial"/>
                <w:color w:val="000000"/>
                <w:sz w:val="24"/>
                <w:szCs w:val="24"/>
              </w:rPr>
              <w:t>Executive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color w:val="000000"/>
                <w:sz w:val="24"/>
                <w:szCs w:val="24"/>
              </w:rPr>
              <w:t xml:space="preserve">any change in Law </w:t>
            </w:r>
            <w:r>
              <w:rPr>
                <w:rFonts w:ascii="Arial" w:eastAsia="Arial" w:hAnsi="Arial" w:cs="Arial"/>
                <w:color w:val="000000"/>
                <w:sz w:val="24"/>
                <w:szCs w:val="24"/>
              </w:rPr>
              <w:t>which impacts on the supply of the Goods or Services and performance of the Contract which comes into force after the Start Date;</w:t>
            </w:r>
            <w:r>
              <w:rPr>
                <w:rFonts w:ascii="Arial" w:eastAsia="Arial" w:hAnsi="Arial" w:cs="Arial"/>
                <w:b/>
                <w:color w:val="000000"/>
                <w:sz w:val="24"/>
                <w:szCs w:val="24"/>
              </w:rPr>
              <w:t xml:space="preserv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 xml:space="preserve">prices (exclusive of any applicable VAT), payable to the Agency by the Client under the Order Contract, as set out in the Order Form, for the full and proper performance by the Agency of its obligations under the Order Contract less any Deductions and the </w:t>
            </w:r>
            <w:r>
              <w:rPr>
                <w:rFonts w:ascii="Arial" w:eastAsia="Arial" w:hAnsi="Arial" w:cs="Arial"/>
                <w:color w:val="000000"/>
                <w:sz w:val="24"/>
                <w:szCs w:val="24"/>
              </w:rPr>
              <w:t>GCS Management Charge;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“Client”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"Client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 xml:space="preserve">Client’s infrastructure, data, software, materials, assets, equipment or other property owned by and/or licensed or leased to the Client and which is or may be used in connection with the provision of the Goods or Services which remain the property of the </w:t>
            </w:r>
            <w:r>
              <w:rPr>
                <w:rFonts w:ascii="Arial" w:eastAsia="Arial" w:hAnsi="Arial" w:cs="Arial"/>
                <w:color w:val="000000"/>
                <w:sz w:val="24"/>
                <w:szCs w:val="24"/>
              </w:rPr>
              <w:t>Client throughout the term of the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"Client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representative appointed by the Client from time to time in relation to the Order Contract initially identified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"Client Premises"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premises owned, </w:t>
            </w:r>
            <w:r>
              <w:rPr>
                <w:rFonts w:ascii="Arial" w:eastAsia="Arial" w:hAnsi="Arial" w:cs="Arial"/>
                <w:color w:val="000000"/>
                <w:sz w:val="24"/>
                <w:szCs w:val="24"/>
              </w:rPr>
              <w:t>controlled or occupied by the Client which are made available for use by the Agency or its Subcontractors for the provision of the Goods or Services (or any of them);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color w:val="000000"/>
                <w:sz w:val="24"/>
                <w:szCs w:val="24"/>
              </w:rPr>
              <w:t>the Confidential Information listed in the DPS</w:t>
            </w:r>
            <w:r>
              <w:rPr>
                <w:rFonts w:ascii="Arial" w:eastAsia="Arial" w:hAnsi="Arial" w:cs="Arial"/>
                <w:sz w:val="24"/>
                <w:szCs w:val="24"/>
              </w:rPr>
              <w:t xml:space="preserve">     </w:t>
            </w:r>
            <w:r>
              <w:rPr>
                <w:rFonts w:ascii="Arial" w:eastAsia="Arial" w:hAnsi="Arial" w:cs="Arial"/>
                <w:color w:val="000000"/>
                <w:sz w:val="24"/>
                <w:szCs w:val="24"/>
              </w:rPr>
              <w:t xml:space="preserve"> Award Form or Order Form (if any) comprising of commercially sensitive information relating to the Agency, its IPR or its business or which the Agency has indicated to the Authority that, if disclosed by the Authority, would cause the Agency significant c</w:t>
            </w:r>
            <w:r>
              <w:rPr>
                <w:rFonts w:ascii="Arial" w:eastAsia="Arial" w:hAnsi="Arial" w:cs="Arial"/>
                <w:color w:val="000000"/>
                <w:sz w:val="24"/>
                <w:szCs w:val="24"/>
              </w:rPr>
              <w:t>ommercial disadvantage or material financial loss;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supply of Goods or Services to another Client of the Agency that are the same or similar to the Goods or Services;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person(s) appointed by the Agency who i</w:t>
            </w:r>
            <w:r>
              <w:rPr>
                <w:rFonts w:ascii="Arial" w:eastAsia="Arial" w:hAnsi="Arial" w:cs="Arial"/>
                <w:color w:val="000000"/>
                <w:sz w:val="24"/>
                <w:szCs w:val="24"/>
              </w:rPr>
              <w:t>s responsible for ensuring that the Agency complies with its legal obligations;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color w:val="000000"/>
                <w:sz w:val="24"/>
                <w:szCs w:val="24"/>
              </w:rPr>
              <w:t xml:space="preserve">means any information, however and whenever it is conveyed, that relates to the business, affairs, developments, trade secrets, Briefs, Know-How, </w:t>
            </w:r>
            <w:r>
              <w:rPr>
                <w:rFonts w:ascii="Arial" w:eastAsia="Arial" w:hAnsi="Arial" w:cs="Arial"/>
                <w:color w:val="000000"/>
                <w:sz w:val="24"/>
                <w:szCs w:val="24"/>
              </w:rPr>
              <w:t xml:space="preserve">personnel and suppliers of CCS, the Client or the Agency,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xml:space="preserve">) or which ought </w:t>
            </w:r>
            <w:r>
              <w:rPr>
                <w:rFonts w:ascii="Arial" w:eastAsia="Arial" w:hAnsi="Arial" w:cs="Arial"/>
                <w:color w:val="000000"/>
                <w:sz w:val="24"/>
                <w:szCs w:val="24"/>
              </w:rPr>
              <w:t>reasonably to be considered to be confidential;</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Agency or the Agency Staff and the duties owed to CCS or any Client under a Contract, in the reasonable opinion of the Client</w:t>
            </w:r>
            <w:r>
              <w:rPr>
                <w:rFonts w:ascii="Arial" w:eastAsia="Arial" w:hAnsi="Arial" w:cs="Arial"/>
                <w:color w:val="000000"/>
                <w:sz w:val="24"/>
                <w:szCs w:val="24"/>
              </w:rPr>
              <w:t xml:space="preserve"> or CCS;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applicable Start Date;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b) the Effective Date</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up to and</w:t>
            </w:r>
            <w:r>
              <w:rPr>
                <w:rFonts w:ascii="Arial" w:eastAsia="Arial" w:hAnsi="Arial" w:cs="Arial"/>
                <w:color w:val="000000"/>
                <w:sz w:val="24"/>
                <w:szCs w:val="24"/>
              </w:rPr>
              <w:t xml:space="preserve"> including the applicable End Date;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 consecutive period of twelve (12) Months commencing </w:t>
            </w:r>
            <w:r>
              <w:rPr>
                <w:rFonts w:ascii="Arial" w:eastAsia="Arial" w:hAnsi="Arial" w:cs="Arial"/>
                <w:color w:val="000000"/>
                <w:sz w:val="24"/>
                <w:szCs w:val="24"/>
              </w:rPr>
              <w:t>on the Start Date or each anniversary thereof;</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has the meaning given to it in the UK </w:t>
            </w:r>
            <w:r>
              <w:rPr>
                <w:rFonts w:ascii="Arial" w:eastAsia="Arial" w:hAnsi="Arial" w:cs="Arial"/>
                <w:color w:val="000000"/>
                <w:sz w:val="24"/>
                <w:szCs w:val="24"/>
              </w:rPr>
              <w:t>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Agencies must interact with CCS and Clients under DPS Contracts and Order Contracts;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w:t>
            </w:r>
            <w:r>
              <w:rPr>
                <w:rFonts w:ascii="Arial" w:eastAsia="Arial" w:hAnsi="Arial" w:cs="Arial"/>
                <w:color w:val="000000"/>
                <w:sz w:val="24"/>
                <w:szCs w:val="24"/>
              </w:rPr>
              <w:t xml:space="preserve"> are reasonably and properly incurred by the Agency in providing the Goods or Services:</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the cost to the Agency or the Key Subcontractor (as the context requires), calculated per Work Day, of engaging the Agency Staff, including:</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 xml:space="preserve">base salary paid to the </w:t>
            </w:r>
            <w:r>
              <w:rPr>
                <w:rFonts w:ascii="Arial" w:eastAsia="Arial" w:hAnsi="Arial" w:cs="Arial"/>
                <w:color w:val="000000"/>
                <w:sz w:val="24"/>
                <w:szCs w:val="24"/>
              </w:rPr>
              <w:t>Agency Staff;</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employer’s National Insurance contributions;</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pension contributions;</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 xml:space="preserve">car allowances; </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any other contractual employment benefits;</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staff training;</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work place accommodation;</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Go</w:t>
            </w:r>
            <w:r>
              <w:rPr>
                <w:rFonts w:ascii="Arial" w:eastAsia="Arial" w:hAnsi="Arial" w:cs="Arial"/>
                <w:color w:val="000000"/>
                <w:sz w:val="24"/>
                <w:szCs w:val="24"/>
              </w:rPr>
              <w:t>ods or Services (but not including items included within limb (b) below); and</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Client; </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 xml:space="preserve">costs incurred in respect of Agency Assets which would be treated as capital costs according to generally accepted </w:t>
            </w:r>
            <w:r>
              <w:rPr>
                <w:rFonts w:ascii="Arial" w:eastAsia="Arial" w:hAnsi="Arial" w:cs="Arial"/>
                <w:color w:val="000000"/>
                <w:sz w:val="24"/>
                <w:szCs w:val="24"/>
              </w:rPr>
              <w:t>accounting principles within the UK, which shall include the cost to be charged in respect of Agency Assets by the Agency to the Client or (to the extent that risk and title in any Agency Asset is not held by the Agency) any cost actually incurred by the A</w:t>
            </w:r>
            <w:r>
              <w:rPr>
                <w:rFonts w:ascii="Arial" w:eastAsia="Arial" w:hAnsi="Arial" w:cs="Arial"/>
                <w:color w:val="000000"/>
                <w:sz w:val="24"/>
                <w:szCs w:val="24"/>
              </w:rPr>
              <w:t>gency in respect of those Agency Assets;</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operational costs which are not included within (a) or (b) above, to the extent that such costs are necessary and properly incurred by the Agency in the provision of the Goods or Services; and</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 xml:space="preserve">Reimbursable Expenses </w:t>
            </w:r>
            <w:r>
              <w:rPr>
                <w:rFonts w:ascii="Arial" w:eastAsia="Arial" w:hAnsi="Arial" w:cs="Arial"/>
                <w:color w:val="000000"/>
                <w:sz w:val="24"/>
                <w:szCs w:val="24"/>
              </w:rPr>
              <w:t>to the extent these have been specified as allowable in the Order Form and are incurred in delivering any Goods or Services;</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411"/>
              </w:tabs>
              <w:spacing w:after="120"/>
              <w:ind w:left="57"/>
              <w:rPr>
                <w:rFonts w:ascii="Arial" w:eastAsia="Arial" w:hAnsi="Arial" w:cs="Arial"/>
                <w:color w:val="000000"/>
                <w:sz w:val="24"/>
                <w:szCs w:val="24"/>
              </w:rPr>
            </w:pPr>
            <w:r>
              <w:rPr>
                <w:rFonts w:ascii="Arial" w:eastAsia="Arial" w:hAnsi="Arial" w:cs="Arial"/>
                <w:color w:val="000000"/>
                <w:sz w:val="24"/>
                <w:szCs w:val="24"/>
              </w:rPr>
              <w:tab/>
              <w:t xml:space="preserve"> but excluding:</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Overhead;</w:t>
            </w:r>
          </w:p>
          <w:p w:rsidR="00581A1B" w:rsidRDefault="004F484A">
            <w:pPr>
              <w:numPr>
                <w:ilvl w:val="2"/>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pPr>
            <w:r>
              <w:rPr>
                <w:rFonts w:ascii="Arial" w:eastAsia="Arial" w:hAnsi="Arial" w:cs="Arial"/>
                <w:color w:val="000000"/>
                <w:sz w:val="24"/>
                <w:szCs w:val="24"/>
              </w:rPr>
              <w:t>financing or similar costs;</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maintenance and support costs to the extent that these relate to maintenance</w:t>
            </w:r>
            <w:r>
              <w:rPr>
                <w:rFonts w:ascii="Arial" w:eastAsia="Arial" w:hAnsi="Arial" w:cs="Arial"/>
                <w:color w:val="000000"/>
                <w:sz w:val="24"/>
                <w:szCs w:val="24"/>
              </w:rPr>
              <w:t xml:space="preserve"> and/or support Goods or Services provided beyond the Order Contract Period whether in relation to Agency Assets or otherwise;</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taxation;</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fines and penalties;</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amounts payable under Order Schedule 16 (Benchmarking) where such Schedule is used; and</w:t>
            </w:r>
          </w:p>
          <w:p w:rsidR="00581A1B" w:rsidRDefault="004F484A">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hanging="288"/>
            </w:pPr>
            <w:r>
              <w:rPr>
                <w:rFonts w:ascii="Arial" w:eastAsia="Arial" w:hAnsi="Arial" w:cs="Arial"/>
                <w:color w:val="000000"/>
                <w:sz w:val="24"/>
                <w:szCs w:val="24"/>
              </w:rPr>
              <w:t xml:space="preserve">non-cash </w:t>
            </w:r>
            <w:r>
              <w:rPr>
                <w:rFonts w:ascii="Arial" w:eastAsia="Arial" w:hAnsi="Arial" w:cs="Arial"/>
                <w:color w:val="000000"/>
                <w:sz w:val="24"/>
                <w:szCs w:val="24"/>
              </w:rPr>
              <w:t>items (including depreciation, amortisation, impairments and movements in provisions);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w:t>
            </w:r>
            <w:r>
              <w:rPr>
                <w:rFonts w:ascii="Arial" w:eastAsia="Arial" w:hAnsi="Arial" w:cs="Arial"/>
                <w:color w:val="000000"/>
                <w:sz w:val="24"/>
                <w:szCs w:val="24"/>
              </w:rPr>
              <w:t xml:space="preserve"> the protection of Personal Data;</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UK GDPR, as amended from time to time (ii) the DPA 2018 to the extent that it relates to Processing of personal data and privacy; (iii) all applicable Law about the Processing of Personal</w:t>
            </w:r>
            <w:r>
              <w:rPr>
                <w:rFonts w:ascii="Arial" w:eastAsia="Arial" w:hAnsi="Arial" w:cs="Arial"/>
                <w:color w:val="000000"/>
                <w:sz w:val="24"/>
                <w:szCs w:val="24"/>
              </w:rPr>
              <w:t xml:space="preserve"> Data and privacy;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"Data Subject Access </w:t>
            </w:r>
            <w:r>
              <w:rPr>
                <w:rFonts w:ascii="Arial" w:eastAsia="Arial" w:hAnsi="Arial" w:cs="Arial"/>
                <w:b/>
                <w:color w:val="000000"/>
                <w:sz w:val="24"/>
                <w:szCs w:val="24"/>
              </w:rPr>
              <w:t>Request"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all Delay Payments (if applicable), or any other deduction which the Clie</w:t>
            </w:r>
            <w:r>
              <w:rPr>
                <w:rFonts w:ascii="Arial" w:eastAsia="Arial" w:hAnsi="Arial" w:cs="Arial"/>
                <w:color w:val="000000"/>
                <w:sz w:val="24"/>
                <w:szCs w:val="24"/>
              </w:rPr>
              <w:t>nt is paid or is payable to the Client under a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Agency (including abandonment of a Contract in breach of its terms) or any other default (including material default), act, omission, negligence </w:t>
            </w:r>
            <w:r>
              <w:rPr>
                <w:rFonts w:ascii="Arial" w:eastAsia="Arial" w:hAnsi="Arial" w:cs="Arial"/>
                <w:color w:val="000000"/>
                <w:sz w:val="24"/>
                <w:szCs w:val="24"/>
              </w:rPr>
              <w:t>or statement of the Agency, of its Subcontractors or any Agency Staff howsoever arising in connection with or in relation to the subject-matter of a Contract and in respect of which the Agency is liable to the Relevant Authority;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"Default Management Charg</w:t>
            </w:r>
            <w:r>
              <w:rPr>
                <w:rFonts w:ascii="Arial" w:eastAsia="Arial" w:hAnsi="Arial" w:cs="Arial"/>
                <w:b/>
                <w:color w:val="000000"/>
                <w:sz w:val="24"/>
                <w:szCs w:val="24"/>
              </w:rPr>
              <w: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Charges and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amounts (if any) payable by the Agency to the Client in respect of a delay in respect of a Milestone as specified in the Impleme</w:t>
            </w:r>
            <w:r>
              <w:rPr>
                <w:rFonts w:ascii="Arial" w:eastAsia="Arial" w:hAnsi="Arial" w:cs="Arial"/>
                <w:color w:val="000000"/>
                <w:sz w:val="24"/>
                <w:szCs w:val="24"/>
              </w:rPr>
              <w:t>ntation Plan;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"Goods or Services"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Service and/or Goods that may be ordered under the Contract including the Documentation;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pPr>
            <w:r>
              <w:rPr>
                <w:rFonts w:ascii="Arial" w:eastAsia="Arial" w:hAnsi="Arial" w:cs="Arial"/>
                <w:color w:val="000000"/>
                <w:sz w:val="24"/>
                <w:szCs w:val="24"/>
              </w:rPr>
              <w:t xml:space="preserve">delivery of the relevant Goods or Services or Milestone in accordance with the terms of an Order Contract as confirmed </w:t>
            </w:r>
            <w:r>
              <w:rPr>
                <w:rFonts w:ascii="Arial" w:eastAsia="Arial" w:hAnsi="Arial" w:cs="Arial"/>
                <w:color w:val="000000"/>
                <w:sz w:val="24"/>
                <w:szCs w:val="24"/>
              </w:rPr>
              <w:t>and accepted by the Client by the either (a) confirmation in writing to the Agency; or (b) where Order Schedule 13 (Implementation Plan and Testing) is used issue by the Client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w:t>
            </w:r>
            <w:r>
              <w:rPr>
                <w:rFonts w:ascii="Arial" w:eastAsia="Arial" w:hAnsi="Arial" w:cs="Arial"/>
                <w:color w:val="000000"/>
                <w:sz w:val="24"/>
                <w:szCs w:val="24"/>
              </w:rPr>
              <w:t>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w:t>
            </w:r>
            <w:r>
              <w:rPr>
                <w:rFonts w:ascii="Arial" w:eastAsia="Arial" w:hAnsi="Arial" w:cs="Arial"/>
                <w:color w:val="000000"/>
                <w:sz w:val="24"/>
                <w:szCs w:val="24"/>
              </w:rPr>
              <w:t>non-contractual) arising out of or in connection with the Contract or in connection with the negotiation, existence, legal validity, enforceability or termination of the Contract, whether the alleged liability shall arise under English law or under the law</w:t>
            </w:r>
            <w:r>
              <w:rPr>
                <w:rFonts w:ascii="Arial" w:eastAsia="Arial" w:hAnsi="Arial" w:cs="Arial"/>
                <w:color w:val="000000"/>
                <w:sz w:val="24"/>
                <w:szCs w:val="24"/>
              </w:rPr>
              <w:t xml:space="preserve"> of some other country and regardless of whether a particular cause of action may successfully be brought in the English courts;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Agency to the Client under a Contract as:</w:t>
            </w:r>
          </w:p>
          <w:p w:rsidR="00581A1B" w:rsidRDefault="004F484A">
            <w:pPr>
              <w:numPr>
                <w:ilvl w:val="0"/>
                <w:numId w:val="7"/>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Client to develop, configure, build, deploy, run, maintain, </w:t>
            </w:r>
            <w:r>
              <w:rPr>
                <w:rFonts w:ascii="Arial" w:eastAsia="Arial" w:hAnsi="Arial" w:cs="Arial"/>
                <w:color w:val="000000"/>
                <w:sz w:val="24"/>
                <w:szCs w:val="24"/>
              </w:rPr>
              <w:t>upgrade and test the individual systems that provide the Goods or Services</w:t>
            </w:r>
          </w:p>
          <w:p w:rsidR="00581A1B" w:rsidRDefault="004F484A">
            <w:pPr>
              <w:numPr>
                <w:ilvl w:val="0"/>
                <w:numId w:val="7"/>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is required by the Agency in order to provide the Goods or Services; and/or</w:t>
            </w:r>
          </w:p>
          <w:p w:rsidR="00581A1B" w:rsidRDefault="004F484A">
            <w:pPr>
              <w:numPr>
                <w:ilvl w:val="0"/>
                <w:numId w:val="7"/>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Goods or Services;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Disclosure of Tax Avoidance Schemes rules which require a promoter of Tax schemes to tell HMRC of any specified notifiable arrangements or proposals and to provide prescribed information on those arrangements or proposals within set time limits as containe</w:t>
            </w:r>
            <w:r>
              <w:rPr>
                <w:rFonts w:ascii="Arial" w:eastAsia="Arial" w:hAnsi="Arial" w:cs="Arial"/>
                <w:color w:val="000000"/>
                <w:sz w:val="24"/>
                <w:szCs w:val="24"/>
              </w:rPr>
              <w:t>d in Part 7 of the Finance Act 2004 and in secondary legislation made under vires contained in Part 7 of the Finance Act 2004 and as extended to National Insurance Contributions;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document outlining the DPS Incorporated Terms and crucial information required for the DPS Contract, to be executed by the Agency and CCS;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DPS agreement established between CCS and the Agency in accordance with Regulation 33 by the DPS </w:t>
            </w:r>
            <w:r>
              <w:rPr>
                <w:rFonts w:ascii="Arial" w:eastAsia="Arial" w:hAnsi="Arial" w:cs="Arial"/>
                <w:color w:val="000000"/>
                <w:sz w:val="24"/>
                <w:szCs w:val="24"/>
              </w:rPr>
              <w:t>Appointment Form for the provision of the Goods or Services to Clients by the Agency pursuant to the FTS Notice;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pPr>
            <w:r>
              <w:rPr>
                <w:rFonts w:ascii="Arial" w:eastAsia="Arial" w:hAnsi="Arial" w:cs="Arial"/>
                <w:color w:val="000000"/>
                <w:sz w:val="24"/>
                <w:szCs w:val="24"/>
              </w:rPr>
              <w:t>the period from the DPS Start Date until the End Date of the DPS</w:t>
            </w:r>
            <w:r>
              <w:rPr>
                <w:rFonts w:ascii="Arial" w:eastAsia="Arial" w:hAnsi="Arial" w:cs="Arial"/>
                <w:sz w:val="24"/>
                <w:szCs w:val="24"/>
              </w:rPr>
              <w:t xml:space="preserve">     </w:t>
            </w:r>
            <w:r>
              <w:rPr>
                <w:rFonts w:ascii="Arial" w:eastAsia="Arial" w:hAnsi="Arial" w:cs="Arial"/>
                <w:color w:val="000000"/>
                <w:sz w:val="24"/>
                <w:szCs w:val="24"/>
              </w:rPr>
              <w:t xml:space="preserve">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pPr>
            <w:r>
              <w:rPr>
                <w:rFonts w:ascii="Arial" w:eastAsia="Arial" w:hAnsi="Arial" w:cs="Arial"/>
                <w:color w:val="000000"/>
                <w:sz w:val="24"/>
                <w:szCs w:val="24"/>
              </w:rPr>
              <w:t>the scheduled date of</w:t>
            </w:r>
            <w:r>
              <w:rPr>
                <w:rFonts w:ascii="Arial" w:eastAsia="Arial" w:hAnsi="Arial" w:cs="Arial"/>
                <w:color w:val="000000"/>
                <w:sz w:val="24"/>
                <w:szCs w:val="24"/>
              </w:rPr>
              <w:t xml:space="preserve"> the end of the DPS Contract as stated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pPr>
            <w:r>
              <w:rPr>
                <w:rFonts w:ascii="Arial" w:eastAsia="Arial" w:hAnsi="Arial" w:cs="Arial"/>
                <w:color w:val="000000"/>
                <w:sz w:val="24"/>
                <w:szCs w:val="24"/>
              </w:rPr>
              <w:t>the contractual terms applicable to the DPS Contract specified in the DPS</w:t>
            </w:r>
            <w:r>
              <w:rPr>
                <w:rFonts w:ascii="Arial" w:eastAsia="Arial" w:hAnsi="Arial" w:cs="Arial"/>
                <w:sz w:val="24"/>
                <w:szCs w:val="24"/>
              </w:rPr>
              <w:t xml:space="preserve"> </w:t>
            </w:r>
            <w:r>
              <w:rPr>
                <w:rFonts w:ascii="Arial" w:eastAsia="Arial" w:hAnsi="Arial" w:cs="Arial"/>
                <w:color w:val="000000"/>
                <w:sz w:val="24"/>
                <w:szCs w:val="24"/>
              </w:rPr>
              <w:t>Award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such period or periods beyond which the DPS </w:t>
            </w:r>
            <w:r>
              <w:rPr>
                <w:rFonts w:ascii="Arial" w:eastAsia="Arial" w:hAnsi="Arial" w:cs="Arial"/>
                <w:color w:val="000000"/>
                <w:sz w:val="24"/>
                <w:szCs w:val="24"/>
              </w:rPr>
              <w:t>Contract Period may be extended as specified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Price(s)"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price(s) applicable to the provision of the Goods or Services set out in DPS Schedule 3 (DPS Prices);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w:t>
            </w:r>
            <w:r>
              <w:rPr>
                <w:rFonts w:ascii="Arial" w:eastAsia="Arial" w:hAnsi="Arial" w:cs="Arial"/>
                <w:color w:val="000000"/>
                <w:sz w:val="24"/>
                <w:szCs w:val="24"/>
              </w:rPr>
              <w:t>specified in the DPS Appointment Form incorporated into the DPS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Suppliers”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all suppliers able to bid for work following the conclusion of the </w:t>
            </w:r>
            <w:r>
              <w:rPr>
                <w:rFonts w:ascii="Arial" w:eastAsia="Arial" w:hAnsi="Arial" w:cs="Arial"/>
                <w:color w:val="000000"/>
                <w:sz w:val="24"/>
                <w:szCs w:val="24"/>
              </w:rPr>
              <w:t>procurement under the FTS Notice;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"DPS Tender Response"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tender submitted by the Agency to CCS and annexed to or referred to in DPS Schedule 2 (DPS Tender);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any information supplied to the Agency by or on behalf of the </w:t>
            </w:r>
            <w:r>
              <w:rPr>
                <w:rFonts w:ascii="Arial" w:eastAsia="Arial" w:hAnsi="Arial" w:cs="Arial"/>
                <w:color w:val="000000"/>
                <w:sz w:val="24"/>
                <w:szCs w:val="24"/>
              </w:rPr>
              <w:t>Authority prior to the Start Date;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w:t>
            </w:r>
            <w:r>
              <w:rPr>
                <w:rFonts w:ascii="Arial" w:eastAsia="Arial" w:hAnsi="Arial" w:cs="Arial"/>
                <w:color w:val="000000"/>
                <w:sz w:val="24"/>
                <w:szCs w:val="24"/>
              </w:rPr>
              <w:t>structured electronic format which allows for its automatic and electronic processing and which complies with (a) the European standard and (b) any of the syntaxes published in Commission Implementing Decision (EU) 2017/1870;</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Transfer of Undertakings (Protection of Employment) Regulations 2006 (SI 2006/246) as amended or replaced or any other Regulations implementing the European Council Directive 77/187/EEC;</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57"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rsidR="00581A1B" w:rsidRDefault="004F484A">
            <w:pPr>
              <w:numPr>
                <w:ilvl w:val="0"/>
                <w:numId w:val="15"/>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57"/>
              <w:rPr>
                <w:rFonts w:ascii="Arial" w:eastAsia="Arial" w:hAnsi="Arial" w:cs="Arial"/>
                <w:color w:val="000000"/>
                <w:sz w:val="24"/>
                <w:szCs w:val="24"/>
              </w:rPr>
            </w:pPr>
            <w:r>
              <w:rPr>
                <w:rFonts w:ascii="Arial" w:eastAsia="Arial" w:hAnsi="Arial" w:cs="Arial"/>
                <w:color w:val="000000"/>
                <w:sz w:val="24"/>
                <w:szCs w:val="24"/>
              </w:rPr>
              <w:t xml:space="preserve">the Expiry Date (as extended by any </w:t>
            </w:r>
            <w:r>
              <w:rPr>
                <w:rFonts w:ascii="Arial" w:eastAsia="Arial" w:hAnsi="Arial" w:cs="Arial"/>
                <w:color w:val="000000"/>
                <w:sz w:val="24"/>
                <w:szCs w:val="24"/>
              </w:rPr>
              <w:t>Extension Period exercised by the Relevant Authority under Clause 10.1.2); or</w:t>
            </w:r>
          </w:p>
          <w:p w:rsidR="00581A1B" w:rsidRDefault="004F484A">
            <w:pPr>
              <w:numPr>
                <w:ilvl w:val="0"/>
                <w:numId w:val="15"/>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w:t>
            </w:r>
            <w:r>
              <w:rPr>
                <w:rFonts w:ascii="Arial" w:eastAsia="Arial" w:hAnsi="Arial" w:cs="Arial"/>
                <w:color w:val="000000"/>
                <w:sz w:val="24"/>
                <w:szCs w:val="24"/>
              </w:rPr>
              <w:t>other resources, reduce waste and phase out the use of ozone depleting substances and minimise the release of greenhouse gases, volatile organic compounds and other substances damaging to health and the environment, including any written environmental poli</w:t>
            </w:r>
            <w:r>
              <w:rPr>
                <w:rFonts w:ascii="Arial" w:eastAsia="Arial" w:hAnsi="Arial" w:cs="Arial"/>
                <w:color w:val="000000"/>
                <w:sz w:val="24"/>
                <w:szCs w:val="24"/>
              </w:rPr>
              <w:t>cy of the Client;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57"/>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7"/>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ind w:left="57"/>
              <w:rPr>
                <w:rFonts w:ascii="Arial" w:eastAsia="Arial" w:hAnsi="Arial" w:cs="Arial"/>
                <w:color w:val="000000"/>
                <w:sz w:val="24"/>
                <w:szCs w:val="24"/>
              </w:rPr>
            </w:pPr>
            <w:r>
              <w:rPr>
                <w:rFonts w:ascii="Arial" w:eastAsia="Arial" w:hAnsi="Arial" w:cs="Arial"/>
                <w:color w:val="000000"/>
                <w:sz w:val="24"/>
                <w:szCs w:val="24"/>
              </w:rPr>
              <w:t xml:space="preserve">the anticipated total Charges payable by the Client in the </w:t>
            </w:r>
            <w:r>
              <w:rPr>
                <w:rFonts w:ascii="Arial" w:eastAsia="Arial" w:hAnsi="Arial" w:cs="Arial"/>
                <w:color w:val="000000"/>
                <w:sz w:val="24"/>
                <w:szCs w:val="24"/>
              </w:rPr>
              <w:t>first Contract Year specified in the Order Form;</w:t>
            </w:r>
          </w:p>
        </w:tc>
      </w:tr>
    </w:tbl>
    <w:p w:rsidR="00581A1B" w:rsidRDefault="00581A1B">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400"/>
        <w:gridCol w:w="7350"/>
      </w:tblGrid>
      <w:tr w:rsidR="00581A1B">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  in the first Contract Year, the Estimated Year 1 Charges;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 xml:space="preserve">ii) in the any subsequent </w:t>
            </w:r>
            <w:r>
              <w:rPr>
                <w:rFonts w:ascii="Arial" w:eastAsia="Arial" w:hAnsi="Arial" w:cs="Arial"/>
                <w:color w:val="000000"/>
                <w:sz w:val="24"/>
                <w:szCs w:val="24"/>
              </w:rPr>
              <w:t>Contract Years, the Charges paid or payable in the previous Order Contract Year;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iii) after the end of the Order Contract, the Charges paid or payable in the last Contract Year during the Order Contract Period;  </w:t>
            </w:r>
          </w:p>
        </w:tc>
      </w:tr>
      <w:tr w:rsidR="00581A1B">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108"/>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spacing w:after="60"/>
              <w:rPr>
                <w:rFonts w:ascii="Arial" w:eastAsia="Arial" w:hAnsi="Arial" w:cs="Arial"/>
                <w:sz w:val="24"/>
                <w:szCs w:val="24"/>
              </w:rPr>
            </w:pPr>
            <w:r>
              <w:rPr>
                <w:rFonts w:ascii="Arial" w:eastAsia="Arial" w:hAnsi="Arial" w:cs="Arial"/>
                <w:sz w:val="24"/>
                <w:szCs w:val="24"/>
              </w:rPr>
              <w:t xml:space="preserve">a public sector </w:t>
            </w:r>
            <w:r>
              <w:rPr>
                <w:rFonts w:ascii="Arial" w:eastAsia="Arial" w:hAnsi="Arial" w:cs="Arial"/>
                <w:sz w:val="24"/>
                <w:szCs w:val="24"/>
              </w:rPr>
              <w:t>purchaser that is:</w:t>
            </w:r>
          </w:p>
          <w:p w:rsidR="00581A1B" w:rsidRDefault="004F484A">
            <w:pPr>
              <w:rPr>
                <w:rFonts w:ascii="Arial" w:eastAsia="Arial" w:hAnsi="Arial" w:cs="Arial"/>
                <w:color w:val="000000"/>
                <w:sz w:val="24"/>
                <w:szCs w:val="24"/>
              </w:rPr>
            </w:pPr>
            <w:r>
              <w:rPr>
                <w:rFonts w:ascii="Arial" w:eastAsia="Arial" w:hAnsi="Arial" w:cs="Arial"/>
                <w:color w:val="000000"/>
                <w:sz w:val="24"/>
                <w:szCs w:val="24"/>
              </w:rPr>
              <w:t>eligible to use the DPS Contract; and</w:t>
            </w:r>
          </w:p>
          <w:p w:rsidR="00581A1B" w:rsidRDefault="004F484A">
            <w:pPr>
              <w:numPr>
                <w:ilvl w:val="0"/>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388"/>
              <w:rPr>
                <w:rFonts w:ascii="Arial" w:eastAsia="Arial" w:hAnsi="Arial" w:cs="Arial"/>
                <w:color w:val="000000"/>
                <w:sz w:val="24"/>
                <w:szCs w:val="24"/>
              </w:rPr>
            </w:pPr>
            <w:r>
              <w:rPr>
                <w:rFonts w:ascii="Arial" w:eastAsia="Arial" w:hAnsi="Arial" w:cs="Arial"/>
                <w:color w:val="000000"/>
                <w:sz w:val="24"/>
                <w:szCs w:val="24"/>
              </w:rPr>
              <w:t>is entering into an Exempt Order Contract that is not subject to (as applicable) any of:</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Regulations;</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 xml:space="preserve">the Utilities Contracts Regulations </w:t>
            </w:r>
            <w:r>
              <w:rPr>
                <w:rFonts w:ascii="Arial" w:eastAsia="Arial" w:hAnsi="Arial" w:cs="Arial"/>
                <w:color w:val="000000"/>
                <w:sz w:val="24"/>
                <w:szCs w:val="24"/>
              </w:rPr>
              <w:t>2016 (SI 2016/274);</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the Remedies Directive (2007/66/EC);</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w:t>
            </w:r>
            <w:r>
              <w:rPr>
                <w:rFonts w:ascii="Arial" w:eastAsia="Arial" w:hAnsi="Arial" w:cs="Arial"/>
                <w:color w:val="000000"/>
                <w:sz w:val="24"/>
                <w:szCs w:val="24"/>
              </w:rPr>
              <w:t>rective 2014/25/EU of the European Parliament and Council; or</w:t>
            </w:r>
          </w:p>
          <w:p w:rsidR="00581A1B" w:rsidRDefault="004F484A">
            <w:pPr>
              <w:numPr>
                <w:ilvl w:val="1"/>
                <w:numId w:val="16"/>
              </w:numPr>
              <w:pBdr>
                <w:top w:val="single" w:sz="2" w:space="31" w:color="FFFFFF" w:shadow="1"/>
                <w:left w:val="single" w:sz="2" w:space="31" w:color="FFFFFF" w:shadow="1"/>
                <w:bottom w:val="single" w:sz="2" w:space="31" w:color="FFFFFF" w:shadow="1"/>
                <w:right w:val="single" w:sz="2" w:space="31" w:color="FFFFFF" w:shadow="1"/>
              </w:pBdr>
              <w:spacing w:after="120" w:line="240" w:lineRule="auto"/>
              <w:ind w:left="814"/>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581A1B">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108"/>
            </w:pPr>
            <w:r>
              <w:rPr>
                <w:rFonts w:ascii="Arial" w:eastAsia="Arial" w:hAnsi="Arial" w:cs="Arial"/>
                <w:sz w:val="24"/>
                <w:szCs w:val="24"/>
              </w:rPr>
              <w:t>“</w:t>
            </w:r>
            <w:r>
              <w:rPr>
                <w:rFonts w:ascii="Arial" w:eastAsia="Arial" w:hAnsi="Arial" w:cs="Arial"/>
                <w:b/>
                <w:sz w:val="24"/>
                <w:szCs w:val="24"/>
              </w:rPr>
              <w:t>Exempt Order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contract between the Exempt Buyer and the Agency for Services which consists of the terms set out and </w:t>
            </w:r>
            <w:r>
              <w:rPr>
                <w:rFonts w:ascii="Arial" w:eastAsia="Arial" w:hAnsi="Arial" w:cs="Arial"/>
                <w:color w:val="000000"/>
                <w:sz w:val="24"/>
                <w:szCs w:val="24"/>
              </w:rPr>
              <w:t>referred to in the Order Form incorporating and, where necessary, amending, refining or adding to the terms of the DPS Contract;</w:t>
            </w:r>
          </w:p>
        </w:tc>
      </w:tr>
      <w:tr w:rsidR="00581A1B">
        <w:tblPrEx>
          <w:tblCellMar>
            <w:top w:w="0" w:type="dxa"/>
            <w:bottom w:w="0" w:type="dxa"/>
          </w:tblCellMar>
        </w:tblPrEx>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108"/>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81A1B" w:rsidRDefault="004F484A">
            <w:pP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DPS Contract made through </w:t>
            </w:r>
            <w:r>
              <w:rPr>
                <w:rFonts w:ascii="Arial" w:eastAsia="Arial" w:hAnsi="Arial" w:cs="Arial"/>
                <w:color w:val="000000"/>
                <w:sz w:val="24"/>
                <w:szCs w:val="24"/>
              </w:rPr>
              <w:t>the Exempt Order Contract to reflect the specific needs of an Exempt Buyer to the extent permitted by and in accordance with any legal requirements applicable to that Exempt Buyer;</w:t>
            </w:r>
          </w:p>
        </w:tc>
      </w:tr>
    </w:tbl>
    <w:p w:rsidR="00581A1B" w:rsidRDefault="00581A1B">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rPr>
          <w:rFonts w:ascii="Arial" w:eastAsia="Arial" w:hAnsi="Arial" w:cs="Arial"/>
          <w:color w:val="000000"/>
          <w:sz w:val="24"/>
          <w:szCs w:val="24"/>
        </w:rPr>
      </w:pPr>
    </w:p>
    <w:tbl>
      <w:tblPr>
        <w:tblW w:w="9735" w:type="dxa"/>
        <w:tblInd w:w="-3" w:type="dxa"/>
        <w:tblLayout w:type="fixed"/>
        <w:tblCellMar>
          <w:left w:w="10" w:type="dxa"/>
          <w:right w:w="10" w:type="dxa"/>
        </w:tblCellMar>
        <w:tblLook w:val="04A0" w:firstRow="1" w:lastRow="0" w:firstColumn="1" w:lastColumn="0" w:noHBand="0" w:noVBand="1"/>
      </w:tblPr>
      <w:tblGrid>
        <w:gridCol w:w="2405"/>
        <w:gridCol w:w="7330"/>
      </w:tblGrid>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"Existing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w:t>
            </w:r>
            <w:r>
              <w:rPr>
                <w:rFonts w:ascii="Arial" w:eastAsia="Arial" w:hAnsi="Arial" w:cs="Arial"/>
                <w:color w:val="000000"/>
                <w:sz w:val="24"/>
                <w:szCs w:val="24"/>
              </w:rPr>
              <w:t>Party and which are or have been developed independently of the Contract (whether prior to the Start Date or otherwise);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w:t>
            </w:r>
            <w:r>
              <w:rPr>
                <w:rFonts w:ascii="Arial" w:eastAsia="Arial" w:hAnsi="Arial" w:cs="Arial"/>
                <w:color w:val="000000"/>
                <w:sz w:val="24"/>
                <w:szCs w:val="24"/>
              </w:rPr>
              <w:t xml:space="preserve">Date (as the context dictates);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w:t>
            </w:r>
            <w:r>
              <w:rPr>
                <w:rFonts w:ascii="Arial" w:eastAsia="Arial" w:hAnsi="Arial" w:cs="Arial"/>
                <w:color w:val="000000"/>
                <w:sz w:val="24"/>
                <w:szCs w:val="24"/>
              </w:rPr>
              <w:t>uch legislation;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events, omissions, happenings or non-happenings beyond its reasonable </w:t>
            </w:r>
            <w:r>
              <w:rPr>
                <w:rFonts w:ascii="Arial" w:eastAsia="Arial" w:hAnsi="Arial" w:cs="Arial"/>
                <w:color w:val="000000"/>
                <w:sz w:val="24"/>
                <w:szCs w:val="24"/>
              </w:rPr>
              <w:t>control and which are not attributable to any wilful act, neglect or failure to take reasonable preventative action by that Party, including:</w:t>
            </w:r>
          </w:p>
          <w:p w:rsidR="00581A1B" w:rsidRDefault="004F484A">
            <w:pPr>
              <w:numPr>
                <w:ilvl w:val="1"/>
                <w:numId w:val="17"/>
              </w:numPr>
              <w:pBdr>
                <w:top w:val="single" w:sz="2" w:space="31" w:color="FFFFFF" w:shadow="1"/>
                <w:left w:val="single" w:sz="2" w:space="31" w:color="FFFFFF" w:shadow="1"/>
                <w:bottom w:val="single" w:sz="2" w:space="31" w:color="FFFFFF" w:shadow="1"/>
                <w:right w:val="single" w:sz="2" w:space="31" w:color="FFFFFF" w:shadow="1"/>
              </w:pBd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581A1B" w:rsidRDefault="004F484A">
            <w:pPr>
              <w:numPr>
                <w:ilvl w:val="1"/>
                <w:numId w:val="17"/>
              </w:numPr>
              <w:pBdr>
                <w:top w:val="single" w:sz="2" w:space="31" w:color="FFFFFF" w:shadow="1"/>
                <w:left w:val="single" w:sz="2" w:space="31" w:color="FFFFFF" w:shadow="1"/>
                <w:bottom w:val="single" w:sz="2" w:space="31" w:color="FFFFFF" w:shadow="1"/>
                <w:right w:val="single" w:sz="2" w:space="31" w:color="FFFFFF" w:shadow="1"/>
              </w:pBd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terrorism;</w:t>
            </w:r>
          </w:p>
          <w:p w:rsidR="00581A1B" w:rsidRDefault="004F484A">
            <w:pPr>
              <w:numPr>
                <w:ilvl w:val="1"/>
                <w:numId w:val="17"/>
              </w:numPr>
              <w:pBdr>
                <w:top w:val="single" w:sz="2" w:space="31" w:color="FFFFFF" w:shadow="1"/>
                <w:left w:val="single" w:sz="2" w:space="31" w:color="FFFFFF" w:shadow="1"/>
                <w:bottom w:val="single" w:sz="2" w:space="31" w:color="FFFFFF" w:shadow="1"/>
                <w:right w:val="single" w:sz="2" w:space="31" w:color="FFFFFF" w:shadow="1"/>
              </w:pBdr>
              <w:tabs>
                <w:tab w:val="left" w:pos="-1440"/>
                <w:tab w:val="left" w:pos="-720"/>
              </w:tabs>
              <w:spacing w:after="120" w:line="240" w:lineRule="auto"/>
              <w:ind w:hanging="288"/>
              <w:rPr>
                <w:rFonts w:ascii="Arial" w:eastAsia="Arial" w:hAnsi="Arial" w:cs="Arial"/>
                <w:color w:val="000000"/>
                <w:sz w:val="24"/>
                <w:szCs w:val="24"/>
              </w:rPr>
            </w:pPr>
            <w:r>
              <w:rPr>
                <w:rFonts w:ascii="Arial" w:eastAsia="Arial" w:hAnsi="Arial" w:cs="Arial"/>
                <w:color w:val="000000"/>
                <w:sz w:val="24"/>
                <w:szCs w:val="24"/>
              </w:rPr>
              <w:t>acts of government, local government or regulato</w:t>
            </w:r>
            <w:r>
              <w:rPr>
                <w:rFonts w:ascii="Arial" w:eastAsia="Arial" w:hAnsi="Arial" w:cs="Arial"/>
                <w:color w:val="000000"/>
                <w:sz w:val="24"/>
                <w:szCs w:val="24"/>
              </w:rPr>
              <w:t>ry bodies;</w:t>
            </w:r>
          </w:p>
          <w:p w:rsidR="00581A1B" w:rsidRDefault="004F484A">
            <w:pPr>
              <w:numPr>
                <w:ilvl w:val="1"/>
                <w:numId w:val="17"/>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76" w:hanging="432"/>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Agency, the Agency Staff or any other failure in the Agency or the Subcontractor's supply chain;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written </w:t>
            </w:r>
            <w:r>
              <w:rPr>
                <w:rFonts w:ascii="Arial" w:eastAsia="Arial" w:hAnsi="Arial" w:cs="Arial"/>
                <w:color w:val="000000"/>
                <w:sz w:val="24"/>
                <w:szCs w:val="24"/>
              </w:rPr>
              <w:t>notice served by the Affected Party on the other Party stating that the Affected Party believes that there is a Force Majeure Event;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further competition procedure described in DPS Schedule 7 (Order Award Procedure);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w:t>
            </w:r>
            <w:r>
              <w:rPr>
                <w:rFonts w:ascii="Arial" w:eastAsia="Arial" w:hAnsi="Arial" w:cs="Arial"/>
                <w:b/>
                <w:color w:val="000000"/>
                <w:sz w:val="24"/>
                <w:szCs w:val="24"/>
              </w:rPr>
              <w:t>CS"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professional body for public service communicators working in government departments, agencies and arm’s length bodies;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“GCS 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sum specified in the DPS Appointment Form payable by Central Government Bodies to the Agency on </w:t>
            </w:r>
            <w:r>
              <w:rPr>
                <w:rFonts w:ascii="Arial" w:eastAsia="Arial" w:hAnsi="Arial" w:cs="Arial"/>
                <w:color w:val="000000"/>
                <w:sz w:val="24"/>
                <w:szCs w:val="24"/>
              </w:rPr>
              <w:t>behalf of CCS;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1"/>
                <w:numId w:val="1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581A1B" w:rsidRDefault="004F484A">
            <w:pPr>
              <w:numPr>
                <w:ilvl w:val="1"/>
                <w:numId w:val="1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289" w:hanging="289"/>
              <w:rPr>
                <w:rFonts w:ascii="Arial" w:eastAsia="Arial" w:hAnsi="Arial" w:cs="Arial"/>
                <w:color w:val="000000"/>
                <w:sz w:val="24"/>
                <w:szCs w:val="24"/>
              </w:rPr>
            </w:pPr>
            <w:r>
              <w:rPr>
                <w:rFonts w:ascii="Arial" w:eastAsia="Arial" w:hAnsi="Arial" w:cs="Arial"/>
                <w:color w:val="000000"/>
                <w:sz w:val="24"/>
                <w:szCs w:val="24"/>
              </w:rPr>
              <w:t xml:space="preserve">any future legislation introduced into parliament to counteract Tax advantages arising from abusive arrangements to avoid National Insurance </w:t>
            </w:r>
            <w:r>
              <w:rPr>
                <w:rFonts w:ascii="Arial" w:eastAsia="Arial" w:hAnsi="Arial" w:cs="Arial"/>
                <w:color w:val="000000"/>
                <w:sz w:val="24"/>
                <w:szCs w:val="24"/>
              </w:rPr>
              <w:t>contributions;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Agency) or which affects or relates to a Comparable Supply;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goods made available by the </w:t>
            </w:r>
            <w:r>
              <w:rPr>
                <w:rFonts w:ascii="Arial" w:eastAsia="Arial" w:hAnsi="Arial" w:cs="Arial"/>
                <w:color w:val="000000"/>
                <w:sz w:val="24"/>
                <w:szCs w:val="24"/>
              </w:rPr>
              <w:t>Agency as specified in DPS Schedule 1 (Specification) and in relation to an Order Contract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standards, practices, methods and procedures conforming to the Law and the exercise of the degree of skill </w:t>
            </w:r>
            <w:r>
              <w:rPr>
                <w:rFonts w:ascii="Arial" w:eastAsia="Arial" w:hAnsi="Arial" w:cs="Arial"/>
                <w:color w:val="000000"/>
                <w:sz w:val="24"/>
                <w:szCs w:val="24"/>
              </w:rPr>
              <w:t>and care, diligence, prudence and foresight which would reasonably and ordinarily be expected from a skilled and experienced person or body engaged within the relevant industry or business sector;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w:t>
            </w:r>
            <w:r>
              <w:rPr>
                <w:rFonts w:ascii="Arial" w:eastAsia="Arial" w:hAnsi="Arial" w:cs="Arial"/>
                <w:color w:val="000000"/>
                <w:sz w:val="24"/>
                <w:szCs w:val="24"/>
              </w:rPr>
              <w:t>(including the Northern Ireland Assembly and Executive Committee, the Scottish Government and the National Assembly for Wales), including government ministers and government departments and other bodies, persons, commissions or agencies from time to time c</w:t>
            </w:r>
            <w:r>
              <w:rPr>
                <w:rFonts w:ascii="Arial" w:eastAsia="Arial" w:hAnsi="Arial" w:cs="Arial"/>
                <w:color w:val="000000"/>
                <w:sz w:val="24"/>
                <w:szCs w:val="24"/>
              </w:rPr>
              <w:t>arrying out functions on its behalf;</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electronic, magnetic, optical or tangible media, including any of </w:t>
            </w:r>
            <w:r>
              <w:rPr>
                <w:rFonts w:ascii="Arial" w:eastAsia="Arial" w:hAnsi="Arial" w:cs="Arial"/>
                <w:color w:val="000000"/>
                <w:sz w:val="24"/>
                <w:szCs w:val="24"/>
              </w:rPr>
              <w:t>the Authority’s Confidential Information, and which:</w:t>
            </w:r>
          </w:p>
          <w:p w:rsidR="00581A1B" w:rsidRDefault="004F484A">
            <w:pPr>
              <w:numPr>
                <w:ilvl w:val="2"/>
                <w:numId w:val="1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792"/>
            </w:pPr>
            <w:r>
              <w:rPr>
                <w:rFonts w:ascii="Arial" w:eastAsia="Arial" w:hAnsi="Arial" w:cs="Arial"/>
                <w:color w:val="000000"/>
                <w:sz w:val="24"/>
                <w:szCs w:val="24"/>
              </w:rPr>
              <w:t>are supplied to the Agency by or on behalf of the Authority; or</w:t>
            </w:r>
          </w:p>
          <w:p w:rsidR="00581A1B" w:rsidRDefault="004F484A">
            <w:pPr>
              <w:numPr>
                <w:ilvl w:val="2"/>
                <w:numId w:val="1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792"/>
            </w:pPr>
            <w:r>
              <w:rPr>
                <w:rFonts w:ascii="Arial" w:eastAsia="Arial" w:hAnsi="Arial" w:cs="Arial"/>
                <w:color w:val="000000"/>
                <w:sz w:val="24"/>
                <w:szCs w:val="24"/>
              </w:rPr>
              <w:t xml:space="preserve">the Agency is required to generate, process, store or transmit pursuant to a Contract;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person (if any) who has entered </w:t>
            </w:r>
            <w:r>
              <w:rPr>
                <w:rFonts w:ascii="Arial" w:eastAsia="Arial" w:hAnsi="Arial" w:cs="Arial"/>
                <w:color w:val="000000"/>
                <w:sz w:val="24"/>
                <w:szCs w:val="24"/>
              </w:rPr>
              <w:t>into a guarantee in the form set out in Joint Schedule 8 (Guarantee) in relation to this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Client's policy in respect of information and communications technology, referred to in the Order Form, which is in force as at the Order Start Date (a copy of which has been supplied to the Agency), as updated from time to time in accordance with the Var</w:t>
            </w:r>
            <w:r>
              <w:rPr>
                <w:rFonts w:ascii="Arial" w:eastAsia="Arial" w:hAnsi="Arial" w:cs="Arial"/>
                <w:color w:val="000000"/>
                <w:sz w:val="24"/>
                <w:szCs w:val="24"/>
              </w:rPr>
              <w:t>iation Procedure;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581A1B" w:rsidRDefault="004F484A">
            <w:pPr>
              <w:numPr>
                <w:ilvl w:val="0"/>
                <w:numId w:val="1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Goods or Services and the Agency's ability to </w:t>
            </w:r>
            <w:r>
              <w:rPr>
                <w:rFonts w:ascii="Arial" w:eastAsia="Arial" w:hAnsi="Arial" w:cs="Arial"/>
                <w:color w:val="000000"/>
                <w:sz w:val="24"/>
                <w:szCs w:val="24"/>
              </w:rPr>
              <w:t xml:space="preserve">meet its other obligations under the Contract; </w:t>
            </w:r>
          </w:p>
          <w:p w:rsidR="00581A1B" w:rsidRDefault="004F484A">
            <w:pPr>
              <w:numPr>
                <w:ilvl w:val="0"/>
                <w:numId w:val="1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581A1B" w:rsidRDefault="004F484A">
            <w:pPr>
              <w:numPr>
                <w:ilvl w:val="0"/>
                <w:numId w:val="1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pPr>
            <w:r>
              <w:rPr>
                <w:rFonts w:ascii="Arial" w:eastAsia="Arial" w:hAnsi="Arial" w:cs="Arial"/>
                <w:color w:val="000000"/>
                <w:sz w:val="24"/>
                <w:szCs w:val="24"/>
              </w:rPr>
              <w:t>details of the ongoing costs required by the proposed Variation when implemented, including any increase or decrease in the DPS</w:t>
            </w:r>
            <w:r>
              <w:rPr>
                <w:rFonts w:ascii="Arial" w:eastAsia="Arial" w:hAnsi="Arial" w:cs="Arial"/>
                <w:sz w:val="24"/>
                <w:szCs w:val="24"/>
              </w:rPr>
              <w:t xml:space="preserve"> </w:t>
            </w:r>
            <w:r>
              <w:rPr>
                <w:rFonts w:ascii="Arial" w:eastAsia="Arial" w:hAnsi="Arial" w:cs="Arial"/>
                <w:color w:val="000000"/>
                <w:sz w:val="24"/>
                <w:szCs w:val="24"/>
              </w:rPr>
              <w:t>Prices/Charges (as a</w:t>
            </w:r>
            <w:r>
              <w:rPr>
                <w:rFonts w:ascii="Arial" w:eastAsia="Arial" w:hAnsi="Arial" w:cs="Arial"/>
                <w:color w:val="000000"/>
                <w:sz w:val="24"/>
                <w:szCs w:val="24"/>
              </w:rPr>
              <w:t>pplicable), any alteration in the resources and/or expenditure required by either Party and any alteration to the working practices of either Party;</w:t>
            </w:r>
          </w:p>
          <w:p w:rsidR="00581A1B" w:rsidRDefault="004F484A">
            <w:pPr>
              <w:numPr>
                <w:ilvl w:val="0"/>
                <w:numId w:val="1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581A1B" w:rsidRDefault="004F484A">
            <w:pPr>
              <w:numPr>
                <w:ilvl w:val="0"/>
                <w:numId w:val="1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w:t>
            </w:r>
            <w:r>
              <w:rPr>
                <w:rFonts w:ascii="Arial" w:eastAsia="Arial" w:hAnsi="Arial" w:cs="Arial"/>
                <w:color w:val="000000"/>
                <w:sz w:val="24"/>
                <w:szCs w:val="24"/>
              </w:rPr>
              <w:t>other information as the Relevant Authority may reasonably request in (or in response to) the Variation request;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plan for provision of the Goods or Services set out in Order Schedule 13 (Implementation Plan and Testing) where </w:t>
            </w:r>
            <w:r>
              <w:rPr>
                <w:rFonts w:ascii="Arial" w:eastAsia="Arial" w:hAnsi="Arial" w:cs="Arial"/>
                <w:color w:val="000000"/>
                <w:sz w:val="24"/>
                <w:szCs w:val="24"/>
              </w:rPr>
              <w:t>that Schedule is used or otherwise as agreed between the Agency and the Client;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where a Controller has provided Personal Data to another Party which is not </w:t>
            </w:r>
            <w:r>
              <w:rPr>
                <w:rFonts w:ascii="Arial" w:eastAsia="Arial" w:hAnsi="Arial" w:cs="Arial"/>
                <w:color w:val="000000"/>
                <w:sz w:val="24"/>
                <w:szCs w:val="24"/>
              </w:rPr>
              <w:t>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Prices) and the relevant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UK’s </w:t>
            </w:r>
            <w:r>
              <w:rPr>
                <w:rFonts w:ascii="Arial" w:eastAsia="Arial" w:hAnsi="Arial" w:cs="Arial"/>
                <w:color w:val="000000"/>
                <w:sz w:val="24"/>
                <w:szCs w:val="24"/>
              </w:rPr>
              <w:t xml:space="preserve">independent authority which deals with ensuring information relating to rights in the public interest and data privacy for individuals is met, whilst promoting openness by public bodies;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initial term of a Contract specified in the DP</w:t>
            </w:r>
            <w:r>
              <w:rPr>
                <w:rFonts w:ascii="Arial" w:eastAsia="Arial" w:hAnsi="Arial" w:cs="Arial"/>
                <w:color w:val="000000"/>
                <w:sz w:val="24"/>
                <w:szCs w:val="24"/>
              </w:rPr>
              <w:t>S Appointment Form or the Order Form, as the context requires;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with respect to any person, means:</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w:t>
            </w:r>
            <w:r>
              <w:rPr>
                <w:rFonts w:ascii="Arial" w:eastAsia="Arial" w:hAnsi="Arial" w:cs="Arial"/>
                <w:color w:val="000000"/>
                <w:sz w:val="24"/>
                <w:szCs w:val="24"/>
              </w:rPr>
              <w:t>y to pay its debts,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(ii) (being a partnership) is deemed unable to pay its debts within the meaning of section 222 of the </w:t>
            </w:r>
            <w:r>
              <w:rPr>
                <w:rFonts w:ascii="Arial" w:eastAsia="Arial" w:hAnsi="Arial" w:cs="Arial"/>
                <w:color w:val="000000"/>
                <w:sz w:val="24"/>
                <w:szCs w:val="24"/>
              </w:rPr>
              <w:t>Insolvency Act 1986;</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w:t>
            </w:r>
            <w:r>
              <w:rPr>
                <w:rFonts w:ascii="Arial" w:eastAsia="Arial" w:hAnsi="Arial" w:cs="Arial"/>
                <w:color w:val="000000"/>
                <w:sz w:val="24"/>
                <w:szCs w:val="24"/>
              </w:rPr>
              <w:t>omise or arrangement with one or more of its creditors or takes any step to obtain a moratorium pursuant to Section 1A and Schedule A1 of the Insolvency Act 1986 other than (in the case of a company, a LLP or a partnership) for the sole purpose of a scheme</w:t>
            </w:r>
            <w:r>
              <w:rPr>
                <w:rFonts w:ascii="Arial" w:eastAsia="Arial" w:hAnsi="Arial" w:cs="Arial"/>
                <w:color w:val="000000"/>
                <w:sz w:val="24"/>
                <w:szCs w:val="24"/>
              </w:rPr>
              <w:t xml:space="preserve"> for a solvent amalgamation of that person with one or more other companies or the solvent reconstruction of that person;</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w:t>
            </w:r>
            <w:r>
              <w:rPr>
                <w:rFonts w:ascii="Arial" w:eastAsia="Arial" w:hAnsi="Arial" w:cs="Arial"/>
                <w:color w:val="000000"/>
                <w:sz w:val="24"/>
                <w:szCs w:val="24"/>
              </w:rPr>
              <w:t xml:space="preserve"> that person;</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w:t>
            </w:r>
            <w:r>
              <w:rPr>
                <w:rFonts w:ascii="Arial" w:eastAsia="Arial" w:hAnsi="Arial" w:cs="Arial"/>
                <w:color w:val="000000"/>
                <w:sz w:val="24"/>
                <w:szCs w:val="24"/>
              </w:rPr>
              <w:t>ss is not discharged within 14 days;</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 a petition is presented (which</w:t>
            </w:r>
            <w:r>
              <w:rPr>
                <w:rFonts w:ascii="Arial" w:eastAsia="Arial" w:hAnsi="Arial" w:cs="Arial"/>
                <w:color w:val="000000"/>
                <w:sz w:val="24"/>
                <w:szCs w:val="24"/>
              </w:rPr>
              <w:t xml:space="preserve"> is not dismissed within 14 days of its service), a notice is given, a resolution is passed, or an order is made, for or in connection with the winding up of that person other than for the sole purpose of a scheme for a solvent amalgamation of that person </w:t>
            </w:r>
            <w:r>
              <w:rPr>
                <w:rFonts w:ascii="Arial" w:eastAsia="Arial" w:hAnsi="Arial" w:cs="Arial"/>
                <w:color w:val="000000"/>
                <w:sz w:val="24"/>
                <w:szCs w:val="24"/>
              </w:rPr>
              <w:t>with one or more other companies or the solvent reconstruction of that person;</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(ii) an application is made to court, or an order is made, for the appointment of an administrator, or if a notice of intention to appoint an administrator is filed at Court or </w:t>
            </w:r>
            <w:r>
              <w:rPr>
                <w:rFonts w:ascii="Arial" w:eastAsia="Arial" w:hAnsi="Arial" w:cs="Arial"/>
                <w:color w:val="000000"/>
                <w:sz w:val="24"/>
                <w:szCs w:val="24"/>
              </w:rPr>
              <w:t>given or if an administrator is appointed, over that person;</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(iv) (bei</w:t>
            </w:r>
            <w:r>
              <w:rPr>
                <w:rFonts w:ascii="Arial" w:eastAsia="Arial" w:hAnsi="Arial" w:cs="Arial"/>
                <w:color w:val="000000"/>
                <w:sz w:val="24"/>
                <w:szCs w:val="24"/>
              </w:rPr>
              <w:t>ng a partnership) the holder of an agricultural floating charge over the assets of that person has become entitled to appoint or has appointed an agricultural receiver;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w:t>
            </w:r>
            <w:r>
              <w:rPr>
                <w:rFonts w:ascii="Arial" w:eastAsia="Arial" w:hAnsi="Arial" w:cs="Arial"/>
                <w:color w:val="000000"/>
                <w:sz w:val="24"/>
                <w:szCs w:val="24"/>
              </w:rPr>
              <w:t>isdiction to which it is subject that has an effect equivalent or similar to any of the events mentioned above;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0"/>
                <w:numId w:val="20"/>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w:t>
            </w:r>
            <w:r>
              <w:rPr>
                <w:rFonts w:ascii="Arial" w:eastAsia="Arial" w:hAnsi="Arial" w:cs="Arial"/>
                <w:color w:val="000000"/>
                <w:sz w:val="24"/>
                <w:szCs w:val="24"/>
              </w:rPr>
              <w:t xml:space="preserve"> and rights in inventions, semi-conductor topography rights, trade marks, rights in internet domain names and website addresses and other rights in trade or business names, goodwill, designs, Know-How, trade secrets and other rights in Confidential Informa</w:t>
            </w:r>
            <w:r>
              <w:rPr>
                <w:rFonts w:ascii="Arial" w:eastAsia="Arial" w:hAnsi="Arial" w:cs="Arial"/>
                <w:color w:val="000000"/>
                <w:sz w:val="24"/>
                <w:szCs w:val="24"/>
              </w:rPr>
              <w:t>tion;</w:t>
            </w:r>
          </w:p>
          <w:p w:rsidR="00581A1B" w:rsidRDefault="004F484A">
            <w:pPr>
              <w:numPr>
                <w:ilvl w:val="0"/>
                <w:numId w:val="20"/>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581A1B" w:rsidRDefault="004F484A">
            <w:pPr>
              <w:numPr>
                <w:ilvl w:val="0"/>
                <w:numId w:val="20"/>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357" w:hanging="357"/>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w:t>
            </w:r>
            <w:r>
              <w:rPr>
                <w:rFonts w:ascii="Arial" w:eastAsia="Arial" w:hAnsi="Arial" w:cs="Arial"/>
                <w:color w:val="000000"/>
                <w:sz w:val="24"/>
                <w:szCs w:val="24"/>
              </w:rPr>
              <w:t>r jurisdiction;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address to which the Agency shall invoice the Client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w:t>
            </w:r>
            <w:r>
              <w:rPr>
                <w:rFonts w:ascii="Arial" w:eastAsia="Arial" w:hAnsi="Arial" w:cs="Arial"/>
                <w:color w:val="000000"/>
                <w:sz w:val="24"/>
                <w:szCs w:val="24"/>
              </w:rPr>
              <w:t>infringement) of any IPR, used to provide the Goods or Services or otherwise provided and/or licensed by the Agency (or to which the Agency has provided access) to the Relevant Authority in the fulfilment of its obligations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w:t>
            </w:r>
            <w:r>
              <w:rPr>
                <w:rFonts w:ascii="Arial" w:eastAsia="Arial" w:hAnsi="Arial" w:cs="Arial"/>
                <w:color w:val="000000"/>
                <w:sz w:val="24"/>
                <w:szCs w:val="24"/>
              </w:rPr>
              <w:t xml:space="preserve">off-payroll rules requiring individuals who work through their company pay the same income tax and National Insurance contributions as an employee which can be found online at: </w:t>
            </w:r>
            <w:hyperlink r:id="rId7" w:history="1">
              <w:r>
                <w:rPr>
                  <w:rFonts w:ascii="Arial" w:eastAsia="Arial" w:hAnsi="Arial" w:cs="Arial"/>
                  <w:color w:val="0000FF"/>
                  <w:sz w:val="24"/>
                  <w:szCs w:val="24"/>
                  <w:u w:val="single"/>
                </w:rPr>
                <w:t>https:</w:t>
              </w:r>
              <w:r>
                <w:rPr>
                  <w:rFonts w:ascii="Arial" w:eastAsia="Arial" w:hAnsi="Arial" w:cs="Arial"/>
                  <w:color w:val="0000FF"/>
                  <w:sz w:val="24"/>
                  <w:szCs w:val="24"/>
                  <w:u w:val="single"/>
                </w:rPr>
                <w:t>//www.gov.uk/guidance/ir35-find-out-if-it-applies</w:t>
              </w:r>
            </w:hyperlink>
            <w:r>
              <w:rPr>
                <w:rFonts w:ascii="Arial" w:eastAsia="Arial" w:hAnsi="Arial" w:cs="Arial"/>
                <w:color w:val="000000"/>
                <w:sz w:val="24"/>
                <w:szCs w:val="24"/>
              </w:rPr>
              <w: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the agreement (if any) entered into between the Relevant Authority and the Agency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“Joint </w:t>
            </w:r>
            <w:r>
              <w:rPr>
                <w:rFonts w:ascii="Arial" w:eastAsia="Arial" w:hAnsi="Arial" w:cs="Arial"/>
                <w:b/>
                <w:color w:val="000000"/>
                <w:sz w:val="24"/>
                <w:szCs w:val="24"/>
              </w:rPr>
              <w:t>Controllers”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"Key Performance Indicators" or "KPIs"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performance measurements and targets in respect of the Agency’s performance of the DPS Contract set out in DPS </w:t>
            </w:r>
            <w:r>
              <w:rPr>
                <w:rFonts w:ascii="Arial" w:eastAsia="Arial" w:hAnsi="Arial" w:cs="Arial"/>
                <w:color w:val="000000"/>
                <w:sz w:val="24"/>
                <w:szCs w:val="24"/>
              </w:rPr>
              <w:t>Schedule 4 (DPS</w:t>
            </w:r>
            <w:r>
              <w:rPr>
                <w:rFonts w:ascii="Arial" w:eastAsia="Arial" w:hAnsi="Arial" w:cs="Arial"/>
                <w:sz w:val="24"/>
                <w:szCs w:val="24"/>
              </w:rPr>
              <w:t xml:space="preserve"> </w:t>
            </w:r>
            <w:r>
              <w:rPr>
                <w:rFonts w:ascii="Arial" w:eastAsia="Arial" w:hAnsi="Arial" w:cs="Arial"/>
                <w:color w:val="000000"/>
                <w:sz w:val="24"/>
                <w:szCs w:val="24"/>
              </w:rPr>
              <w:t>Management);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81A1B">
        <w:tblPrEx>
          <w:tblCellMar>
            <w:top w:w="0" w:type="dxa"/>
            <w:bottom w:w="0" w:type="dxa"/>
          </w:tblCellMar>
        </w:tblPrEx>
        <w:trPr>
          <w:trHeight w:val="357"/>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81A1B">
        <w:tblPrEx>
          <w:tblCellMar>
            <w:top w:w="0" w:type="dxa"/>
            <w:bottom w:w="0" w:type="dxa"/>
          </w:tblCellMar>
        </w:tblPrEx>
        <w:trPr>
          <w:trHeight w:val="4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Subcontractor:</w:t>
            </w:r>
          </w:p>
          <w:p w:rsidR="00581A1B" w:rsidRDefault="004F484A">
            <w:pPr>
              <w:numPr>
                <w:ilvl w:val="0"/>
                <w:numId w:val="21"/>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which is relied upon to deliver any work </w:t>
            </w:r>
            <w:r>
              <w:rPr>
                <w:rFonts w:ascii="Arial" w:eastAsia="Arial" w:hAnsi="Arial" w:cs="Arial"/>
                <w:color w:val="000000"/>
                <w:sz w:val="24"/>
                <w:szCs w:val="24"/>
              </w:rPr>
              <w:t>package within the Goods or Services in their entirety; and/or</w:t>
            </w:r>
          </w:p>
          <w:p w:rsidR="00581A1B" w:rsidRDefault="004F484A">
            <w:pPr>
              <w:numPr>
                <w:ilvl w:val="0"/>
                <w:numId w:val="21"/>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which, in the opinion of CCS or the Client performs (or would perform if appointed) a critical role in the provision of all or any part of the Goods or Services; and/or</w:t>
            </w:r>
          </w:p>
          <w:p w:rsidR="00581A1B" w:rsidRDefault="004F484A">
            <w:pPr>
              <w:numPr>
                <w:ilvl w:val="0"/>
                <w:numId w:val="21"/>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with a Sub-Contract with</w:t>
            </w:r>
            <w:r>
              <w:rPr>
                <w:rFonts w:ascii="Arial" w:eastAsia="Arial" w:hAnsi="Arial" w:cs="Arial"/>
                <w:color w:val="000000"/>
                <w:sz w:val="24"/>
                <w:szCs w:val="24"/>
              </w:rPr>
              <w:t xml:space="preserve"> a contract value which at the time of appointment exceeds (or would exceed if appointed) 10% of the aggregate Charges forecast to be payable under the Order Contract,</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144"/>
              <w:rPr>
                <w:rFonts w:ascii="Arial" w:eastAsia="Arial" w:hAnsi="Arial" w:cs="Arial"/>
                <w:color w:val="000000"/>
                <w:sz w:val="24"/>
                <w:szCs w:val="24"/>
              </w:rPr>
            </w:pPr>
            <w:r>
              <w:rPr>
                <w:rFonts w:ascii="Arial" w:eastAsia="Arial" w:hAnsi="Arial" w:cs="Arial"/>
                <w:color w:val="000000"/>
                <w:sz w:val="24"/>
                <w:szCs w:val="24"/>
              </w:rPr>
              <w:t>and the Agency shall list all such Key Subcontractors on the Platform and in the Key Sub</w:t>
            </w:r>
            <w:r>
              <w:rPr>
                <w:rFonts w:ascii="Arial" w:eastAsia="Arial" w:hAnsi="Arial" w:cs="Arial"/>
                <w:color w:val="000000"/>
                <w:sz w:val="24"/>
                <w:szCs w:val="24"/>
              </w:rPr>
              <w:t>contractor Section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"Know-How"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ideas, concepts, schemes, information, knowledge, techniques, methodology, and anything else in the nature of know-how relating to the Goods or Services but excluding know-how already in the other </w:t>
            </w:r>
            <w:r>
              <w:rPr>
                <w:rFonts w:ascii="Arial" w:eastAsia="Arial" w:hAnsi="Arial" w:cs="Arial"/>
                <w:color w:val="000000"/>
                <w:sz w:val="24"/>
                <w:szCs w:val="24"/>
              </w:rPr>
              <w:t>Party’s possession before the applicable Start Date;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regulation, order, regulatory policy, mandatory guidance or code of practice, judgment</w:t>
            </w:r>
            <w:r>
              <w:rPr>
                <w:rFonts w:ascii="Arial" w:eastAsia="Arial" w:hAnsi="Arial" w:cs="Arial"/>
                <w:color w:val="000000"/>
                <w:sz w:val="24"/>
                <w:szCs w:val="24"/>
              </w:rPr>
              <w:t xml:space="preserve"> of a relevant court of law, or directives or requirements with which the relevant Party is bound to comply;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"Letter of Appointment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template in DPS Schedule 6 (Letter of Appointment Template and Order Schedules);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all losses, </w:t>
            </w:r>
            <w:r>
              <w:rPr>
                <w:rFonts w:ascii="Arial" w:eastAsia="Arial" w:hAnsi="Arial" w:cs="Arial"/>
                <w:color w:val="000000"/>
                <w:sz w:val="24"/>
                <w:szCs w:val="24"/>
              </w:rPr>
              <w:t>liabilities, damages, costs, expenses (including legal fees), disbursements, costs of investigation, litigation, settlement, judgment, interest and penalties whether arising in contract, tort (including negligence), breach of statutory duty, misrepresentat</w:t>
            </w:r>
            <w:r>
              <w:rPr>
                <w:rFonts w:ascii="Arial" w:eastAsia="Arial" w:hAnsi="Arial" w:cs="Arial"/>
                <w:color w:val="000000"/>
                <w:sz w:val="24"/>
                <w:szCs w:val="24"/>
              </w:rPr>
              <w: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sum specified on the Platform payable by the Agency to CCS in accordance with DPS Schedule 5 (Management Charges and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management information specified in DPS Schedule 5 (Management Charges and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175"/>
              </w:tabs>
              <w:spacing w:after="120"/>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when an MI report:</w:t>
            </w:r>
          </w:p>
          <w:p w:rsidR="00581A1B" w:rsidRDefault="004F484A">
            <w:pPr>
              <w:numPr>
                <w:ilvl w:val="0"/>
                <w:numId w:val="2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contains any material errors </w:t>
            </w:r>
            <w:r>
              <w:rPr>
                <w:rFonts w:ascii="Arial" w:eastAsia="Arial" w:hAnsi="Arial" w:cs="Arial"/>
                <w:color w:val="000000"/>
                <w:sz w:val="24"/>
                <w:szCs w:val="24"/>
              </w:rPr>
              <w:t xml:space="preserve">or material omissions or a missing mandatory field; or  </w:t>
            </w:r>
          </w:p>
          <w:p w:rsidR="00581A1B" w:rsidRDefault="004F484A">
            <w:pPr>
              <w:numPr>
                <w:ilvl w:val="0"/>
                <w:numId w:val="2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65"/>
              </w:tabs>
              <w:spacing w:after="0" w:line="240" w:lineRule="auto"/>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rsidR="00581A1B" w:rsidRDefault="004F484A">
            <w:pPr>
              <w:numPr>
                <w:ilvl w:val="0"/>
                <w:numId w:val="2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65"/>
              </w:tabs>
              <w:spacing w:after="120" w:line="240" w:lineRule="auto"/>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means a report </w:t>
            </w:r>
            <w:r>
              <w:rPr>
                <w:rFonts w:ascii="Arial" w:eastAsia="Arial" w:hAnsi="Arial" w:cs="Arial"/>
                <w:color w:val="000000"/>
                <w:sz w:val="24"/>
                <w:szCs w:val="24"/>
              </w:rPr>
              <w:t>containing Management Information submitted to the Authority in accordance with DPS Schedule 5 (Management Charges and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175"/>
              </w:tabs>
              <w:spacing w:after="120"/>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Charges and Informatio</w:t>
            </w:r>
            <w:r>
              <w:rPr>
                <w:rFonts w:ascii="Arial" w:eastAsia="Arial" w:hAnsi="Arial" w:cs="Arial"/>
                <w:color w:val="000000"/>
                <w:sz w:val="24"/>
                <w:szCs w:val="24"/>
              </w:rPr>
              <w:t>n) setting out the information the Agency is required to supply to the Authority;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target date set out against the relevant Milestone in the Implementation Plan by </w:t>
            </w:r>
            <w:r>
              <w:rPr>
                <w:rFonts w:ascii="Arial" w:eastAsia="Arial" w:hAnsi="Arial" w:cs="Arial"/>
                <w:color w:val="000000"/>
                <w:sz w:val="24"/>
                <w:szCs w:val="24"/>
              </w:rPr>
              <w:t>which the Milestone must be Achieved;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pPr>
            <w:r>
              <w:rPr>
                <w:rFonts w:ascii="Arial" w:eastAsia="Arial" w:hAnsi="Arial" w:cs="Arial"/>
                <w:b/>
                <w:color w:val="000000"/>
                <w:sz w:val="24"/>
                <w:szCs w:val="24"/>
              </w:rPr>
              <w:t>“Moral Rights</w:t>
            </w:r>
            <w:r>
              <w:rPr>
                <w:rFonts w:ascii="Arial" w:eastAsia="Arial" w:hAnsi="Arial" w:cs="Arial"/>
                <w:b/>
                <w:sz w:val="24"/>
                <w:szCs w:val="24"/>
              </w:rPr>
              <w: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rights described in Part I, Chapter IV of the Copyright Designs and Patents Act 1988 and any similar rights of authors </w:t>
            </w:r>
            <w:r>
              <w:rPr>
                <w:rFonts w:ascii="Arial" w:eastAsia="Arial" w:hAnsi="Arial" w:cs="Arial"/>
                <w:color w:val="000000"/>
                <w:sz w:val="24"/>
                <w:szCs w:val="24"/>
              </w:rPr>
              <w:t>anywhere in the world;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1"/>
                <w:numId w:val="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 xml:space="preserve">IPR in items created </w:t>
            </w:r>
            <w:r>
              <w:rPr>
                <w:rFonts w:ascii="Arial" w:eastAsia="Arial" w:hAnsi="Arial" w:cs="Arial"/>
                <w:color w:val="000000"/>
                <w:sz w:val="24"/>
                <w:szCs w:val="24"/>
              </w:rPr>
              <w:t>by the Agency (or by a third party on behalf of the Agency) specifically for the purposes of a Contract and updates and amendments of these items including (but not limited to) database schema; and/or</w:t>
            </w:r>
          </w:p>
          <w:p w:rsidR="00581A1B" w:rsidRDefault="004F484A">
            <w:pPr>
              <w:numPr>
                <w:ilvl w:val="1"/>
                <w:numId w:val="8"/>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599" w:hanging="567"/>
              <w:rPr>
                <w:rFonts w:ascii="Arial" w:eastAsia="Arial" w:hAnsi="Arial" w:cs="Arial"/>
                <w:color w:val="000000"/>
                <w:sz w:val="24"/>
                <w:szCs w:val="24"/>
              </w:rPr>
            </w:pPr>
            <w:r>
              <w:rPr>
                <w:rFonts w:ascii="Arial" w:eastAsia="Arial" w:hAnsi="Arial" w:cs="Arial"/>
                <w:color w:val="000000"/>
                <w:sz w:val="24"/>
                <w:szCs w:val="24"/>
              </w:rPr>
              <w:t>IPR in or arising as a result of the performance of the</w:t>
            </w:r>
            <w:r>
              <w:rPr>
                <w:rFonts w:ascii="Arial" w:eastAsia="Arial" w:hAnsi="Arial" w:cs="Arial"/>
                <w:color w:val="000000"/>
                <w:sz w:val="24"/>
                <w:szCs w:val="24"/>
              </w:rPr>
              <w:t xml:space="preserve"> Agency’s obligations under a Contract and all updates and amendments to the same; </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but shall not include the Agency’s Existing IPR;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where: </w:t>
            </w:r>
          </w:p>
          <w:p w:rsidR="00581A1B" w:rsidRDefault="004F484A">
            <w:pPr>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Tax return of the Agency submitted to a Relevant Tax Authority on or after </w:t>
            </w:r>
            <w:r>
              <w:rPr>
                <w:rFonts w:ascii="Arial" w:eastAsia="Arial" w:hAnsi="Arial" w:cs="Arial"/>
                <w:color w:val="000000"/>
                <w:sz w:val="24"/>
                <w:szCs w:val="24"/>
              </w:rPr>
              <w:t>1 October 2012 is found on or after 1 April 2013 to be incorrect as a result of:</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708"/>
            </w:pPr>
            <w:r>
              <w:rPr>
                <w:rFonts w:ascii="Arial" w:eastAsia="Arial" w:hAnsi="Arial" w:cs="Arial"/>
                <w:sz w:val="24"/>
                <w:szCs w:val="24"/>
              </w:rPr>
              <w:t xml:space="preserve">i) </w:t>
            </w:r>
            <w:r>
              <w:rPr>
                <w:rFonts w:ascii="Arial" w:eastAsia="Arial" w:hAnsi="Arial" w:cs="Arial"/>
                <w:color w:val="000000"/>
                <w:sz w:val="24"/>
                <w:szCs w:val="24"/>
              </w:rPr>
              <w:t xml:space="preserve">a Relevant Tax Authority successfully challenging the Agency under the General Anti-Abuse Rule or the Halifax Abuse Principle or under any Tax rules or legislation in any </w:t>
            </w:r>
            <w:r>
              <w:rPr>
                <w:rFonts w:ascii="Arial" w:eastAsia="Arial" w:hAnsi="Arial" w:cs="Arial"/>
                <w:color w:val="000000"/>
                <w:sz w:val="24"/>
                <w:szCs w:val="24"/>
              </w:rPr>
              <w:t>jurisdiction that have an effect equivalent or similar to the General Anti-Abuse Rule or the Halifax Abuse Principle;</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Agency was involved in, and which was, or should have been, notified to a Relevant Tax Au</w:t>
            </w:r>
            <w:r>
              <w:rPr>
                <w:rFonts w:ascii="Arial" w:eastAsia="Arial" w:hAnsi="Arial" w:cs="Arial"/>
                <w:color w:val="000000"/>
                <w:sz w:val="24"/>
                <w:szCs w:val="24"/>
              </w:rPr>
              <w:t>thority under the DOTAS or any equivalent or similar regime in any jurisdiction; and/or</w:t>
            </w:r>
          </w:p>
          <w:p w:rsidR="00581A1B" w:rsidRDefault="004F484A">
            <w:pPr>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Tax return of the Agency submitted to a Relevant Tax Authority on or after 1 October 2012 which gives rise, on or after 1 April 2013, to a criminal conviction in an</w:t>
            </w:r>
            <w:r>
              <w:rPr>
                <w:rFonts w:ascii="Arial" w:eastAsia="Arial" w:hAnsi="Arial" w:cs="Arial"/>
                <w:color w:val="000000"/>
                <w:sz w:val="24"/>
                <w:szCs w:val="24"/>
              </w:rPr>
              <w:t>y jurisdiction for Tax related offences which is not spent at the Start Date or to a civil penalty for fraud or evasion;</w:t>
            </w:r>
          </w:p>
        </w:tc>
      </w:tr>
      <w:tr w:rsidR="00581A1B">
        <w:tblPrEx>
          <w:tblCellMar>
            <w:top w:w="0" w:type="dxa"/>
            <w:bottom w:w="0" w:type="dxa"/>
          </w:tblCellMar>
        </w:tblPrEx>
        <w:trPr>
          <w:trHeight w:val="57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"Open Book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w:t>
            </w:r>
            <w:r>
              <w:rPr>
                <w:rFonts w:ascii="Arial" w:eastAsia="Arial" w:hAnsi="Arial" w:cs="Arial"/>
                <w:color w:val="000000"/>
                <w:sz w:val="24"/>
                <w:szCs w:val="24"/>
              </w:rPr>
              <w:t>Charges already paid or payable and Charges forecast to be paid during the remainder of the Order Contract, including details and all assumptions relating to:</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the Agency’s Costs broken down against each Good and/or Service and/or Deliverable, including act</w:t>
            </w:r>
            <w:r>
              <w:rPr>
                <w:rFonts w:ascii="Arial" w:eastAsia="Arial" w:hAnsi="Arial" w:cs="Arial"/>
                <w:color w:val="000000"/>
                <w:sz w:val="24"/>
                <w:szCs w:val="24"/>
              </w:rPr>
              <w:t>ual capital expenditure (including capital replacement costs) and the unit cost and total actual costs of all Goods or Services;</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Goods or Services including an analysis showing:</w:t>
            </w:r>
          </w:p>
          <w:p w:rsidR="00581A1B" w:rsidRDefault="004F484A">
            <w:pPr>
              <w:numPr>
                <w:ilvl w:val="2"/>
                <w:numId w:val="2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924" w:hanging="357"/>
            </w:pPr>
            <w:r>
              <w:rPr>
                <w:rFonts w:ascii="Arial" w:eastAsia="Arial" w:hAnsi="Arial" w:cs="Arial"/>
                <w:color w:val="000000"/>
                <w:sz w:val="24"/>
                <w:szCs w:val="24"/>
              </w:rPr>
              <w:t xml:space="preserve">the unit costs and </w:t>
            </w:r>
            <w:r>
              <w:rPr>
                <w:rFonts w:ascii="Arial" w:eastAsia="Arial" w:hAnsi="Arial" w:cs="Arial"/>
                <w:color w:val="000000"/>
                <w:sz w:val="24"/>
                <w:szCs w:val="24"/>
              </w:rPr>
              <w:t>quantity of Goods and any other consumables and bought-in Goods or Services;</w:t>
            </w:r>
          </w:p>
          <w:p w:rsidR="00581A1B" w:rsidRDefault="004F484A">
            <w:pPr>
              <w:numPr>
                <w:ilvl w:val="2"/>
                <w:numId w:val="2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924" w:hanging="357"/>
            </w:pPr>
            <w:r>
              <w:rPr>
                <w:rFonts w:ascii="Arial" w:eastAsia="Arial" w:hAnsi="Arial" w:cs="Arial"/>
                <w:color w:val="000000"/>
                <w:sz w:val="24"/>
                <w:szCs w:val="24"/>
              </w:rPr>
              <w:t>staff costs broken down into the number and grade/role of all Agency Staff (free of any contingency) together with a list of actual hours worked from the time recording system and</w:t>
            </w:r>
            <w:r>
              <w:rPr>
                <w:rFonts w:ascii="Arial" w:eastAsia="Arial" w:hAnsi="Arial" w:cs="Arial"/>
                <w:color w:val="000000"/>
                <w:sz w:val="24"/>
                <w:szCs w:val="24"/>
              </w:rPr>
              <w:t xml:space="preserve"> agreed rates against each grade;</w:t>
            </w:r>
          </w:p>
          <w:p w:rsidR="00581A1B" w:rsidRDefault="004F484A">
            <w:pPr>
              <w:numPr>
                <w:ilvl w:val="2"/>
                <w:numId w:val="2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924" w:hanging="357"/>
            </w:pPr>
            <w:r>
              <w:rPr>
                <w:rFonts w:ascii="Arial" w:eastAsia="Arial" w:hAnsi="Arial" w:cs="Arial"/>
                <w:color w:val="000000"/>
                <w:sz w:val="24"/>
                <w:szCs w:val="24"/>
              </w:rPr>
              <w:t>a list of Costs underpinning those rates for each grade, being the agreed rate less the Agency Profit Margin; and</w:t>
            </w:r>
          </w:p>
          <w:p w:rsidR="00581A1B" w:rsidRDefault="004F484A">
            <w:pPr>
              <w:numPr>
                <w:ilvl w:val="2"/>
                <w:numId w:val="24"/>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924" w:hanging="357"/>
            </w:pPr>
            <w:r>
              <w:rPr>
                <w:rFonts w:ascii="Arial" w:eastAsia="Arial" w:hAnsi="Arial" w:cs="Arial"/>
                <w:color w:val="000000"/>
                <w:sz w:val="24"/>
                <w:szCs w:val="24"/>
              </w:rPr>
              <w:t xml:space="preserve">Reimbursable Expenses, if allowed under the Order Form; </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 xml:space="preserve">Overheads; </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pPr>
            <w:r>
              <w:rPr>
                <w:rFonts w:ascii="Arial" w:eastAsia="Arial" w:hAnsi="Arial" w:cs="Arial"/>
                <w:color w:val="000000"/>
                <w:sz w:val="24"/>
                <w:szCs w:val="24"/>
              </w:rPr>
              <w:t>all interest, expenses and any other th</w:t>
            </w:r>
            <w:r>
              <w:rPr>
                <w:rFonts w:ascii="Arial" w:eastAsia="Arial" w:hAnsi="Arial" w:cs="Arial"/>
                <w:color w:val="000000"/>
                <w:sz w:val="24"/>
                <w:szCs w:val="24"/>
              </w:rPr>
              <w:t>ird-party financing costs incurred in relation to the provision of the Goods or Services;</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the Agency Profit achieved over the DPS Contract Period and on an annual basis;</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confirmation that all methods of Cost apportionment and Overhead allocation are consis</w:t>
            </w:r>
            <w:r>
              <w:rPr>
                <w:rFonts w:ascii="Arial" w:eastAsia="Arial" w:hAnsi="Arial" w:cs="Arial"/>
                <w:sz w:val="24"/>
                <w:szCs w:val="24"/>
              </w:rPr>
              <w:t>tent with and not more onerous than such methods applied generally by the Agency;</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Goods or Services, including the amount of money attributed to each risk a</w:t>
            </w:r>
            <w:r>
              <w:rPr>
                <w:rFonts w:ascii="Arial" w:eastAsia="Arial" w:hAnsi="Arial" w:cs="Arial"/>
                <w:sz w:val="24"/>
                <w:szCs w:val="24"/>
              </w:rPr>
              <w:t>nd/or contingency; and</w:t>
            </w:r>
          </w:p>
          <w:p w:rsidR="00581A1B" w:rsidRDefault="004F484A">
            <w:pPr>
              <w:numPr>
                <w:ilvl w:val="0"/>
                <w:numId w:val="23"/>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line="240" w:lineRule="auto"/>
              <w:ind w:left="357" w:hanging="357"/>
              <w:rPr>
                <w:rFonts w:ascii="Arial" w:eastAsia="Arial" w:hAnsi="Arial" w:cs="Arial"/>
                <w:sz w:val="24"/>
                <w:szCs w:val="24"/>
              </w:rPr>
            </w:pPr>
            <w:r>
              <w:rPr>
                <w:rFonts w:ascii="Arial" w:eastAsia="Arial" w:hAnsi="Arial" w:cs="Arial"/>
                <w:sz w:val="24"/>
                <w:szCs w:val="24"/>
              </w:rPr>
              <w:t>the actual Costs profile for each Service Period;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an order for the provision of the Goods or Services placed by a Client with the Agency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contract between the Client and the </w:t>
            </w:r>
            <w:r>
              <w:rPr>
                <w:rFonts w:ascii="Arial" w:eastAsia="Arial" w:hAnsi="Arial" w:cs="Arial"/>
                <w:color w:val="000000"/>
                <w:sz w:val="24"/>
                <w:szCs w:val="24"/>
              </w:rPr>
              <w:t>Agency (entered into pursuant to the provisions of the DPS Contract), which consists of the terms set out and referred to in the Order Form including any subsequently agreed Statements of Work;</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 Period in respect of the</w:t>
            </w:r>
            <w:r>
              <w:rPr>
                <w:rFonts w:ascii="Arial" w:eastAsia="Arial" w:hAnsi="Arial" w:cs="Arial"/>
                <w:color w:val="000000"/>
                <w:sz w:val="24"/>
                <w:szCs w:val="24"/>
              </w:rPr>
              <w:t xml:space="preserve">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scheduled date of the end of a Order Contract as stated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completed Letter of Appointment Template (or equivalent information issued by the Client) used to create a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"Order Optional </w:t>
            </w:r>
            <w:r>
              <w:rPr>
                <w:rFonts w:ascii="Arial" w:eastAsia="Arial" w:hAnsi="Arial" w:cs="Arial"/>
                <w:b/>
                <w:color w:val="000000"/>
                <w:sz w:val="24"/>
                <w:szCs w:val="24"/>
              </w:rPr>
              <w:t>Extension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process for awarding an Order Contract pursuant to Clause 2 (How the contract works) and DPS Schedule 7 </w:t>
            </w:r>
            <w:r>
              <w:rPr>
                <w:rFonts w:ascii="Arial" w:eastAsia="Arial" w:hAnsi="Arial" w:cs="Arial"/>
                <w:color w:val="000000"/>
                <w:sz w:val="24"/>
                <w:szCs w:val="24"/>
              </w:rPr>
              <w:t>(Order Award Procedure);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actual or potential Client under the DPS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"Overhead"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Agency’s or the Key Subcontractor’s (as the context requires) indirect corporate costs </w:t>
            </w:r>
            <w:r>
              <w:rPr>
                <w:rFonts w:ascii="Arial" w:eastAsia="Arial" w:hAnsi="Arial" w:cs="Arial"/>
                <w:color w:val="000000"/>
                <w:sz w:val="24"/>
                <w:szCs w:val="24"/>
              </w:rPr>
              <w:t>(including financing, marketing, advertising, research and development and insurance costs and any fines or penalties) but excluding allowable indirect costs apportioned to facilities and administration in the provision of Agency Staff and accordingly incl</w:t>
            </w:r>
            <w:r>
              <w:rPr>
                <w:rFonts w:ascii="Arial" w:eastAsia="Arial" w:hAnsi="Arial" w:cs="Arial"/>
                <w:color w:val="000000"/>
                <w:sz w:val="24"/>
                <w:szCs w:val="24"/>
              </w:rPr>
              <w:t>uded within limb (a) of the definition of "Costs";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bookmarkStart w:id="4" w:name="_heading=h.gjdgxs"/>
            <w:bookmarkEnd w:id="4"/>
            <w:r>
              <w:rPr>
                <w:rFonts w:ascii="Arial" w:eastAsia="Arial" w:hAnsi="Arial" w:cs="Arial"/>
                <w:color w:val="000000"/>
                <w:sz w:val="24"/>
                <w:szCs w:val="24"/>
              </w:rPr>
              <w:t>in the context of the DPS Contract, CCS or the Agency, and in the context of an Order Contract the Client or the Agency. "</w:t>
            </w:r>
            <w:r>
              <w:rPr>
                <w:rFonts w:ascii="Arial" w:eastAsia="Arial" w:hAnsi="Arial" w:cs="Arial"/>
                <w:b/>
                <w:color w:val="000000"/>
                <w:sz w:val="24"/>
                <w:szCs w:val="24"/>
              </w:rPr>
              <w:t>Parties</w:t>
            </w:r>
            <w:r>
              <w:rPr>
                <w:rFonts w:ascii="Arial" w:eastAsia="Arial" w:hAnsi="Arial" w:cs="Arial"/>
                <w:color w:val="000000"/>
                <w:sz w:val="24"/>
                <w:szCs w:val="24"/>
              </w:rPr>
              <w:t xml:space="preserve">" </w:t>
            </w:r>
            <w:r>
              <w:rPr>
                <w:rFonts w:ascii="Arial" w:eastAsia="Arial" w:hAnsi="Arial" w:cs="Arial"/>
                <w:color w:val="000000"/>
                <w:sz w:val="24"/>
                <w:szCs w:val="24"/>
              </w:rPr>
              <w:t>shall mean both of them where the context permits;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w:t>
            </w:r>
            <w:r>
              <w:rPr>
                <w:rFonts w:ascii="Arial" w:eastAsia="Arial" w:hAnsi="Arial" w:cs="Arial"/>
                <w:color w:val="000000"/>
                <w:sz w:val="24"/>
                <w:szCs w:val="24"/>
              </w:rPr>
              <w:t>suppliers of a Party and/or of any Subcontractor and/or Subprocessor engaged in the performance of its obligations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“Platform”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"Prescribed</w:t>
            </w:r>
            <w:r>
              <w:rPr>
                <w:rFonts w:ascii="Arial" w:eastAsia="Arial" w:hAnsi="Arial" w:cs="Arial"/>
                <w:b/>
                <w:color w:val="000000"/>
                <w:sz w:val="24"/>
                <w:szCs w:val="24"/>
              </w:rPr>
              <w:t xml:space="preserve"> Person"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w:t>
              </w:r>
              <w:r>
                <w:rPr>
                  <w:rFonts w:ascii="Arial" w:eastAsia="Arial" w:hAnsi="Arial" w:cs="Arial"/>
                  <w:color w:val="0000FF"/>
                  <w:sz w:val="24"/>
                  <w:szCs w:val="24"/>
                  <w:u w:val="single"/>
                </w:rPr>
                <w:t>le-and-bodies--2/whistleblowing-list-of-prescribed-people-and-bodies</w:t>
              </w:r>
            </w:hyperlink>
            <w:r>
              <w:rPr>
                <w:rFonts w:ascii="Arial" w:eastAsia="Arial" w:hAnsi="Arial" w:cs="Arial"/>
                <w:color w:val="000000"/>
                <w:sz w:val="24"/>
                <w:szCs w:val="24"/>
              </w:rPr>
              <w: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meeting between the Client Authorised Representative </w:t>
            </w:r>
            <w:r>
              <w:rPr>
                <w:rFonts w:ascii="Arial" w:eastAsia="Arial" w:hAnsi="Arial" w:cs="Arial"/>
                <w:color w:val="000000"/>
                <w:sz w:val="24"/>
                <w:szCs w:val="24"/>
              </w:rPr>
              <w:t xml:space="preserve">and the Agency Authorised Representative;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frequency at which the Agency shall conduct a Progress Meeting in accordance with Clause 6.1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report provided by the Agency ind</w:t>
            </w:r>
            <w:r>
              <w:rPr>
                <w:rFonts w:ascii="Arial" w:eastAsia="Arial" w:hAnsi="Arial" w:cs="Arial"/>
                <w:color w:val="000000"/>
                <w:sz w:val="24"/>
                <w:szCs w:val="24"/>
              </w:rPr>
              <w:t>icating the steps taken to achieve Milestones or delivery dates;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frequency at which the Agency shall deliver Progress Reports in accordance with Clause 6.1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0"/>
                <w:numId w:val="9"/>
              </w:num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0" w:line="240" w:lineRule="auto"/>
              <w:ind w:left="357" w:hanging="357"/>
              <w:rPr>
                <w:rFonts w:ascii="Arial" w:eastAsia="Arial" w:hAnsi="Arial" w:cs="Arial"/>
                <w:color w:val="000000"/>
                <w:sz w:val="24"/>
                <w:szCs w:val="24"/>
              </w:rPr>
            </w:pPr>
            <w:r>
              <w:rPr>
                <w:rFonts w:ascii="Arial" w:eastAsia="Arial" w:hAnsi="Arial" w:cs="Arial"/>
                <w:color w:val="000000"/>
                <w:sz w:val="24"/>
                <w:szCs w:val="24"/>
              </w:rPr>
              <w:t xml:space="preserve">to directly or </w:t>
            </w:r>
            <w:r>
              <w:rPr>
                <w:rFonts w:ascii="Arial" w:eastAsia="Arial" w:hAnsi="Arial" w:cs="Arial"/>
                <w:color w:val="000000"/>
                <w:sz w:val="24"/>
                <w:szCs w:val="24"/>
              </w:rPr>
              <w:t>indirectly offer, promise or give any person working for or engaged by a Client or any other public body a financial or other advantage to:</w:t>
            </w:r>
          </w:p>
          <w:p w:rsidR="00581A1B" w:rsidRDefault="004F484A">
            <w:pPr>
              <w:numPr>
                <w:ilvl w:val="2"/>
                <w:numId w:val="10"/>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867" w:hanging="357"/>
            </w:pPr>
            <w:r>
              <w:rPr>
                <w:rFonts w:ascii="Arial" w:eastAsia="Arial" w:hAnsi="Arial" w:cs="Arial"/>
                <w:color w:val="000000"/>
                <w:sz w:val="24"/>
                <w:szCs w:val="24"/>
              </w:rPr>
              <w:t>induce that person to perform improperly a relevant function or activity; or</w:t>
            </w:r>
          </w:p>
          <w:p w:rsidR="00581A1B" w:rsidRDefault="004F484A">
            <w:pPr>
              <w:numPr>
                <w:ilvl w:val="2"/>
                <w:numId w:val="10"/>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867" w:hanging="357"/>
            </w:pPr>
            <w:r>
              <w:rPr>
                <w:rFonts w:ascii="Arial" w:eastAsia="Arial" w:hAnsi="Arial" w:cs="Arial"/>
                <w:color w:val="000000"/>
                <w:sz w:val="24"/>
                <w:szCs w:val="24"/>
              </w:rPr>
              <w:t>reward that person for improper perform</w:t>
            </w:r>
            <w:r>
              <w:rPr>
                <w:rFonts w:ascii="Arial" w:eastAsia="Arial" w:hAnsi="Arial" w:cs="Arial"/>
                <w:color w:val="000000"/>
                <w:sz w:val="24"/>
                <w:szCs w:val="24"/>
              </w:rPr>
              <w:t xml:space="preserve">ance of a </w:t>
            </w:r>
            <w:r>
              <w:rPr>
                <w:rFonts w:ascii="Arial" w:eastAsia="Arial" w:hAnsi="Arial" w:cs="Arial"/>
                <w:sz w:val="24"/>
                <w:szCs w:val="24"/>
              </w:rPr>
              <w:t xml:space="preserve">relevant function or activity; </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w:t>
            </w:r>
            <w:r>
              <w:rPr>
                <w:rFonts w:ascii="Arial" w:eastAsia="Arial" w:hAnsi="Arial" w:cs="Arial"/>
                <w:sz w:val="24"/>
                <w:szCs w:val="24"/>
              </w:rPr>
              <w:t>tract; or</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pPr>
            <w:r>
              <w:rPr>
                <w:rFonts w:ascii="Arial" w:eastAsia="Arial" w:hAnsi="Arial" w:cs="Arial"/>
                <w:sz w:val="24"/>
                <w:szCs w:val="24"/>
              </w:rPr>
              <w:t>c) committing any offence:</w:t>
            </w:r>
            <w:r>
              <w:rPr>
                <w:rFonts w:ascii="Arial" w:eastAsia="Arial" w:hAnsi="Arial" w:cs="Arial"/>
                <w:sz w:val="24"/>
                <w:szCs w:val="24"/>
              </w:rPr>
              <w:tab/>
            </w:r>
          </w:p>
          <w:p w:rsidR="00581A1B" w:rsidRDefault="004F484A">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867" w:hanging="357"/>
            </w:pPr>
            <w:r>
              <w:rPr>
                <w:rFonts w:ascii="Arial" w:eastAsia="Arial" w:hAnsi="Arial" w:cs="Arial"/>
                <w:color w:val="000000"/>
                <w:sz w:val="24"/>
                <w:szCs w:val="24"/>
              </w:rPr>
              <w:t>under the Bribery Act 2010 (or any legislation repealed or revoked by such Act); or</w:t>
            </w:r>
          </w:p>
          <w:p w:rsidR="00581A1B" w:rsidRDefault="004F484A">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867" w:hanging="357"/>
            </w:pPr>
            <w:r>
              <w:rPr>
                <w:rFonts w:ascii="Arial" w:eastAsia="Arial" w:hAnsi="Arial" w:cs="Arial"/>
                <w:color w:val="000000"/>
                <w:sz w:val="24"/>
                <w:szCs w:val="24"/>
              </w:rPr>
              <w:t>under legislation or common law concerning fraudulent acts; or</w:t>
            </w:r>
          </w:p>
          <w:p w:rsidR="00581A1B" w:rsidRDefault="004F484A">
            <w:pPr>
              <w:numPr>
                <w:ilvl w:val="2"/>
                <w:numId w:val="3"/>
              </w:num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line="240" w:lineRule="auto"/>
              <w:ind w:left="867" w:hanging="357"/>
            </w:pPr>
            <w:r>
              <w:rPr>
                <w:rFonts w:ascii="Arial" w:eastAsia="Arial" w:hAnsi="Arial" w:cs="Arial"/>
                <w:color w:val="000000"/>
                <w:sz w:val="24"/>
                <w:szCs w:val="24"/>
              </w:rPr>
              <w:t xml:space="preserve">defrauding, attempting to defraud or conspiring to defraud a Buyer or </w:t>
            </w:r>
            <w:r>
              <w:rPr>
                <w:rFonts w:ascii="Arial" w:eastAsia="Arial" w:hAnsi="Arial" w:cs="Arial"/>
                <w:color w:val="000000"/>
                <w:sz w:val="24"/>
                <w:szCs w:val="24"/>
              </w:rPr>
              <w:t xml:space="preserve">other public body; or </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spacing w:after="120"/>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"Proposal"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576"/>
                <w:tab w:val="left" w:pos="144"/>
              </w:tabs>
              <w:rPr>
                <w:rFonts w:ascii="Arial" w:eastAsia="Arial" w:hAnsi="Arial" w:cs="Arial"/>
                <w:color w:val="000000"/>
                <w:sz w:val="24"/>
                <w:szCs w:val="24"/>
              </w:rPr>
            </w:pPr>
            <w:r>
              <w:rPr>
                <w:rFonts w:ascii="Arial" w:eastAsia="Arial" w:hAnsi="Arial" w:cs="Arial"/>
                <w:color w:val="000000"/>
                <w:sz w:val="24"/>
                <w:szCs w:val="24"/>
              </w:rPr>
              <w:t xml:space="preserve">the tender submitted by the Agency in response </w:t>
            </w:r>
            <w:r>
              <w:rPr>
                <w:rFonts w:ascii="Arial" w:eastAsia="Arial" w:hAnsi="Arial" w:cs="Arial"/>
                <w:color w:val="000000"/>
                <w:sz w:val="24"/>
                <w:szCs w:val="24"/>
              </w:rPr>
              <w:t>to the Client’s Brief following a Further Competition Procedure and set out at Order Schedule 4 (Order Proposal);</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w:t>
            </w:r>
            <w:r>
              <w:rPr>
                <w:rFonts w:ascii="Arial" w:eastAsia="Arial" w:hAnsi="Arial" w:cs="Arial"/>
                <w:color w:val="000000"/>
                <w:sz w:val="24"/>
                <w:szCs w:val="24"/>
              </w:rPr>
              <w:t>ensuring confidentiality, integrity, availability and resilience of systems and services, ensuring that availability of and access to Personal Data can be restored in a timely manner after an incident, and regularly assessing and evaluating the effectivene</w:t>
            </w:r>
            <w:r>
              <w:rPr>
                <w:rFonts w:ascii="Arial" w:eastAsia="Arial" w:hAnsi="Arial" w:cs="Arial"/>
                <w:color w:val="000000"/>
                <w:sz w:val="24"/>
                <w:szCs w:val="24"/>
              </w:rPr>
              <w:t>ss of the such measures adopted by it including those outlined in DPS Schedule 9 (Cyber Essentials Scheme), if applicable, in the case of the DPS Contract or Order Schedule 9 (Security), if applicable, in the case of an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request </w:t>
            </w:r>
            <w:r>
              <w:rPr>
                <w:rFonts w:ascii="Arial" w:eastAsia="Arial" w:hAnsi="Arial" w:cs="Arial"/>
                <w:color w:val="000000"/>
                <w:sz w:val="24"/>
                <w:szCs w:val="24"/>
              </w:rPr>
              <w:t>by the Agency to return Goods to the Agency or the manufacturer after the discovery of safety issues or defects (including defects in the right IPR rights) that might endanger health or hinder performance;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Party which receives or obt</w:t>
            </w:r>
            <w:r>
              <w:rPr>
                <w:rFonts w:ascii="Arial" w:eastAsia="Arial" w:hAnsi="Arial" w:cs="Arial"/>
                <w:color w:val="000000"/>
                <w:sz w:val="24"/>
                <w:szCs w:val="24"/>
              </w:rPr>
              <w:t>ains directly or indirectly Confidential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rPr>
                <w:rFonts w:ascii="Arial" w:eastAsia="Arial" w:hAnsi="Arial" w:cs="Arial"/>
                <w:color w:val="000000"/>
                <w:sz w:val="24"/>
                <w:szCs w:val="24"/>
              </w:rPr>
            </w:pPr>
            <w:r>
              <w:rPr>
                <w:rFonts w:ascii="Arial" w:eastAsia="Arial" w:hAnsi="Arial" w:cs="Arial"/>
                <w:color w:val="000000"/>
                <w:sz w:val="24"/>
                <w:szCs w:val="24"/>
              </w:rPr>
              <w:t>The Agency’s plan (or revised plan) to rectify its breach using the template in Joint Schedule 10 (Rectification Plan) which shall include:</w:t>
            </w:r>
          </w:p>
          <w:p w:rsidR="00581A1B" w:rsidRDefault="004F484A">
            <w:pPr>
              <w:numPr>
                <w:ilvl w:val="0"/>
                <w:numId w:val="25"/>
              </w:numPr>
              <w:pBdr>
                <w:top w:val="single" w:sz="2" w:space="31" w:color="FFFFFF" w:shadow="1"/>
                <w:left w:val="single" w:sz="2" w:space="31" w:color="FFFFFF" w:shadow="1"/>
                <w:bottom w:val="single" w:sz="2" w:space="31" w:color="FFFFFF" w:shadow="1"/>
                <w:right w:val="single" w:sz="2" w:space="31" w:color="FFFFFF" w:shadow="1"/>
              </w:pBd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w:t>
            </w:r>
            <w:r>
              <w:rPr>
                <w:rFonts w:ascii="Arial" w:eastAsia="Arial" w:hAnsi="Arial" w:cs="Arial"/>
                <w:color w:val="000000"/>
                <w:sz w:val="24"/>
                <w:szCs w:val="24"/>
              </w:rPr>
              <w:t xml:space="preserve">occurred, including a root cause analysis; </w:t>
            </w:r>
          </w:p>
          <w:p w:rsidR="00581A1B" w:rsidRDefault="004F484A">
            <w:pPr>
              <w:numPr>
                <w:ilvl w:val="0"/>
                <w:numId w:val="25"/>
              </w:numPr>
              <w:pBdr>
                <w:top w:val="single" w:sz="2" w:space="31" w:color="FFFFFF" w:shadow="1"/>
                <w:left w:val="single" w:sz="2" w:space="31" w:color="FFFFFF" w:shadow="1"/>
                <w:bottom w:val="single" w:sz="2" w:space="31" w:color="FFFFFF" w:shadow="1"/>
                <w:right w:val="single" w:sz="2" w:space="31" w:color="FFFFFF" w:shadow="1"/>
              </w:pBd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581A1B" w:rsidRDefault="004F484A">
            <w:pPr>
              <w:numPr>
                <w:ilvl w:val="0"/>
                <w:numId w:val="25"/>
              </w:numPr>
              <w:pBdr>
                <w:top w:val="single" w:sz="2" w:space="31" w:color="FFFFFF" w:shadow="1"/>
                <w:left w:val="single" w:sz="2" w:space="31" w:color="FFFFFF" w:shadow="1"/>
                <w:bottom w:val="single" w:sz="2" w:space="31" w:color="FFFFFF" w:shadow="1"/>
                <w:right w:val="single" w:sz="2" w:space="31" w:color="FFFFFF" w:shadow="1"/>
              </w:pBd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steps which the Agency proposes to take to rectify the Default (if applicable) and to prevent such Default from recurring, including timescales for such </w:t>
            </w:r>
            <w:r>
              <w:rPr>
                <w:rFonts w:ascii="Arial" w:eastAsia="Arial" w:hAnsi="Arial" w:cs="Arial"/>
                <w:color w:val="000000"/>
                <w:sz w:val="24"/>
                <w:szCs w:val="24"/>
              </w:rPr>
              <w:t>steps and for the rectification of the Default (where applicable);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and/or the Public Contracts </w:t>
            </w:r>
            <w:r>
              <w:rPr>
                <w:rFonts w:ascii="Arial" w:eastAsia="Arial" w:hAnsi="Arial" w:cs="Arial"/>
                <w:color w:val="000000"/>
                <w:sz w:val="24"/>
                <w:szCs w:val="24"/>
              </w:rPr>
              <w:t>(Scotland) Regulations 2015 (as the context requires);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reasonable out of pocket travel and subsistence (for example, hotel and food) expenses, properly and necessarily incurred in the performance of the Services, calculated at </w:t>
            </w:r>
            <w:r>
              <w:rPr>
                <w:rFonts w:ascii="Arial" w:eastAsia="Arial" w:hAnsi="Arial" w:cs="Arial"/>
                <w:color w:val="000000"/>
                <w:sz w:val="24"/>
                <w:szCs w:val="24"/>
              </w:rPr>
              <w:t>the rates and in accordance with the Client's expenses policy current from time to time, but not including:</w:t>
            </w:r>
          </w:p>
          <w:p w:rsidR="00581A1B" w:rsidRDefault="004F484A">
            <w:pPr>
              <w:numPr>
                <w:ilvl w:val="0"/>
                <w:numId w:val="26"/>
              </w:numPr>
              <w:pBdr>
                <w:top w:val="single" w:sz="2" w:space="31" w:color="FFFFFF" w:shadow="1"/>
                <w:left w:val="single" w:sz="2" w:space="31" w:color="FFFFFF" w:shadow="1"/>
                <w:bottom w:val="single" w:sz="2" w:space="31" w:color="FFFFFF" w:shadow="1"/>
                <w:right w:val="single" w:sz="2" w:space="31" w:color="FFFFFF" w:shadow="1"/>
              </w:pBdr>
              <w:tabs>
                <w:tab w:val="left" w:pos="-1619"/>
                <w:tab w:val="left" w:pos="-144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travel expenses incurred as a result of Agency Staff travelling to and from their usual place of work, or to and from the premises at which the </w:t>
            </w:r>
            <w:r>
              <w:rPr>
                <w:rFonts w:ascii="Arial" w:eastAsia="Arial" w:hAnsi="Arial" w:cs="Arial"/>
                <w:color w:val="000000"/>
                <w:sz w:val="24"/>
                <w:szCs w:val="24"/>
              </w:rPr>
              <w:t>Services are principally to be performed, unless the Buyer otherwise agrees in advance in writing; and</w:t>
            </w:r>
          </w:p>
          <w:p w:rsidR="00581A1B" w:rsidRDefault="004F484A">
            <w:pPr>
              <w:numPr>
                <w:ilvl w:val="0"/>
                <w:numId w:val="26"/>
              </w:numPr>
              <w:pBdr>
                <w:top w:val="single" w:sz="2" w:space="31" w:color="FFFFFF" w:shadow="1"/>
                <w:left w:val="single" w:sz="2" w:space="31" w:color="FFFFFF" w:shadow="1"/>
                <w:bottom w:val="single" w:sz="2" w:space="31" w:color="FFFFFF" w:shadow="1"/>
                <w:right w:val="single" w:sz="2" w:space="31" w:color="FFFFFF" w:shadow="1"/>
              </w:pBdr>
              <w:tabs>
                <w:tab w:val="left" w:pos="-1619"/>
                <w:tab w:val="left" w:pos="-1449"/>
              </w:tabs>
              <w:spacing w:after="120" w:line="240" w:lineRule="auto"/>
              <w:rPr>
                <w:rFonts w:ascii="Arial" w:eastAsia="Arial" w:hAnsi="Arial" w:cs="Arial"/>
                <w:color w:val="000000"/>
                <w:sz w:val="24"/>
                <w:szCs w:val="24"/>
              </w:rPr>
            </w:pPr>
            <w:r>
              <w:rPr>
                <w:rFonts w:ascii="Arial" w:eastAsia="Arial" w:hAnsi="Arial" w:cs="Arial"/>
                <w:color w:val="000000"/>
                <w:sz w:val="24"/>
                <w:szCs w:val="24"/>
              </w:rPr>
              <w:t>subsistence expenses incurred by Agency Staff whilst performing the Services at their usual place of work, or to and from the premises at which the Servi</w:t>
            </w:r>
            <w:r>
              <w:rPr>
                <w:rFonts w:ascii="Arial" w:eastAsia="Arial" w:hAnsi="Arial" w:cs="Arial"/>
                <w:color w:val="000000"/>
                <w:sz w:val="24"/>
                <w:szCs w:val="24"/>
              </w:rPr>
              <w:t>ces are principally to be performed;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0"/>
                <w:numId w:val="27"/>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all Personal Data and any </w:t>
            </w:r>
            <w:r>
              <w:rPr>
                <w:rFonts w:ascii="Arial" w:eastAsia="Arial" w:hAnsi="Arial" w:cs="Arial"/>
                <w:color w:val="000000"/>
                <w:sz w:val="24"/>
                <w:szCs w:val="24"/>
              </w:rPr>
              <w:t xml:space="preserve">information, however it is conveyed, that relates to the business, affairs, developments, property rights, trade secrets, Know-How and IPR of the Relevant Authority (including all Relevant Authority Existing IPR and New IPR); </w:t>
            </w:r>
          </w:p>
          <w:p w:rsidR="00581A1B" w:rsidRDefault="004F484A">
            <w:pPr>
              <w:numPr>
                <w:ilvl w:val="0"/>
                <w:numId w:val="27"/>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clearly</w:t>
            </w:r>
            <w:r>
              <w:rPr>
                <w:rFonts w:ascii="Arial" w:eastAsia="Arial" w:hAnsi="Arial" w:cs="Arial"/>
                <w:color w:val="000000"/>
                <w:sz w:val="24"/>
                <w:szCs w:val="24"/>
              </w:rPr>
              <w:t xml:space="preserve"> designated as being confidential (whether or not it is marked "confidential") or which ought reasonably be considered confidential which comes (or has come) to the Relevant Authority’s attention or into the Relevant Authority’s possession in connection wi</w:t>
            </w:r>
            <w:r>
              <w:rPr>
                <w:rFonts w:ascii="Arial" w:eastAsia="Arial" w:hAnsi="Arial" w:cs="Arial"/>
                <w:color w:val="000000"/>
                <w:sz w:val="24"/>
                <w:szCs w:val="24"/>
              </w:rPr>
              <w:t>th a Contract; and</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w:t>
            </w:r>
            <w:r>
              <w:rPr>
                <w:rFonts w:ascii="Arial" w:eastAsia="Arial" w:hAnsi="Arial" w:cs="Arial"/>
                <w:color w:val="000000"/>
                <w:sz w:val="24"/>
                <w:szCs w:val="24"/>
              </w:rPr>
              <w:t xml:space="preserve"> the Bribery Act 2010;</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Agency is established;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Agency to the Client providing </w:t>
            </w:r>
            <w:r>
              <w:rPr>
                <w:rFonts w:ascii="Arial" w:eastAsia="Arial" w:hAnsi="Arial" w:cs="Arial"/>
                <w:color w:val="000000"/>
                <w:sz w:val="24"/>
                <w:szCs w:val="24"/>
              </w:rPr>
              <w:t xml:space="preserve">notification that payment has not been received on time;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"Replacement Agency"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any third-party provider of Replacement Goods or Services appointed by or at the direction of the Client from time to time or where the Client is providing Replacement Goods or</w:t>
            </w:r>
            <w:r>
              <w:rPr>
                <w:rFonts w:ascii="Arial" w:eastAsia="Arial" w:hAnsi="Arial" w:cs="Arial"/>
                <w:color w:val="000000"/>
                <w:sz w:val="24"/>
                <w:szCs w:val="24"/>
              </w:rPr>
              <w:t xml:space="preserve"> Services for its own account, shall also include the Client;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"Replacement Goods or 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after="120"/>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Goods or Services and which the Client receives in substitution for any of the Goods or Services f</w:t>
            </w:r>
            <w:r>
              <w:rPr>
                <w:rFonts w:ascii="Arial" w:eastAsia="Arial" w:hAnsi="Arial" w:cs="Arial"/>
                <w:color w:val="000000"/>
                <w:sz w:val="24"/>
                <w:szCs w:val="24"/>
              </w:rPr>
              <w:t>ollowing the Order Expiry Date, whether those goods are provided by the Client internally and/or by any third party;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Subcontractor of the Replacement Agency to whom Transferring Agency Employees will transfer on a Service </w:t>
            </w:r>
            <w:r>
              <w:rPr>
                <w:rFonts w:ascii="Arial" w:eastAsia="Arial" w:hAnsi="Arial" w:cs="Arial"/>
                <w:color w:val="000000"/>
                <w:sz w:val="24"/>
                <w:szCs w:val="24"/>
              </w:rPr>
              <w:t xml:space="preserve">Transfer Date (or any Subcontractor of any such Subcontractor);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Goods or Services or an apparent request for such information under</w:t>
            </w:r>
            <w:r>
              <w:rPr>
                <w:rFonts w:ascii="Arial" w:eastAsia="Arial" w:hAnsi="Arial" w:cs="Arial"/>
                <w:color w:val="000000"/>
                <w:sz w:val="24"/>
                <w:szCs w:val="24"/>
              </w:rPr>
              <w:t xml:space="preserve"> the FOIA or the EIRs;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the certificate (materially in the form of the documen</w:t>
            </w:r>
            <w:r>
              <w:rPr>
                <w:rFonts w:ascii="Arial" w:eastAsia="Arial" w:hAnsi="Arial" w:cs="Arial"/>
                <w:color w:val="000000"/>
                <w:sz w:val="24"/>
                <w:szCs w:val="24"/>
              </w:rPr>
              <w:t xml:space="preserve">t contained in of Part B of Order Schedule 13 (Implementation Plan and Testing) or as agreed by the Parties where Order Schedule 13 is not used in this Contract) granted by the Buyer when the </w:t>
            </w:r>
            <w:r>
              <w:rPr>
                <w:rFonts w:ascii="Arial" w:eastAsia="Arial" w:hAnsi="Arial" w:cs="Arial"/>
                <w:sz w:val="24"/>
                <w:szCs w:val="24"/>
              </w:rPr>
              <w:t>Agency</w:t>
            </w:r>
            <w:r>
              <w:rPr>
                <w:rFonts w:ascii="Arial" w:eastAsia="Arial" w:hAnsi="Arial" w:cs="Arial"/>
                <w:color w:val="000000"/>
                <w:sz w:val="24"/>
                <w:szCs w:val="24"/>
              </w:rPr>
              <w:t xml:space="preserve"> has met all of the requirements of an Order, Achieved a M</w:t>
            </w:r>
            <w:r>
              <w:rPr>
                <w:rFonts w:ascii="Arial" w:eastAsia="Arial" w:hAnsi="Arial" w:cs="Arial"/>
                <w:color w:val="000000"/>
                <w:sz w:val="24"/>
                <w:szCs w:val="24"/>
              </w:rPr>
              <w:t>ilestone or a Test;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Agency's security management plan prepared pursuant to Order Schedule 9 (Security) (if applicable);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Client's security policy, referred to in the Order Form, in force as at the </w:t>
            </w:r>
            <w:r>
              <w:rPr>
                <w:rFonts w:ascii="Arial" w:eastAsia="Arial" w:hAnsi="Arial" w:cs="Arial"/>
                <w:color w:val="000000"/>
                <w:sz w:val="24"/>
                <w:szCs w:val="24"/>
              </w:rPr>
              <w:t xml:space="preserve">Order Start Date (a copy of which has been supplied to the </w:t>
            </w:r>
            <w:r>
              <w:rPr>
                <w:rFonts w:ascii="Arial" w:eastAsia="Arial" w:hAnsi="Arial" w:cs="Arial"/>
                <w:sz w:val="24"/>
                <w:szCs w:val="24"/>
              </w:rPr>
              <w:t>Agency)</w:t>
            </w:r>
            <w:r>
              <w:rPr>
                <w:rFonts w:ascii="Arial" w:eastAsia="Arial" w:hAnsi="Arial" w:cs="Arial"/>
                <w:color w:val="000000"/>
                <w:sz w:val="24"/>
                <w:szCs w:val="24"/>
              </w:rPr>
              <w:t xml:space="preserve"> , as updated from time to time and notified to the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means the certificate in the form as set out in DPS</w:t>
            </w:r>
            <w:r>
              <w:rPr>
                <w:rFonts w:ascii="Arial" w:eastAsia="Arial" w:hAnsi="Arial" w:cs="Arial"/>
                <w:sz w:val="24"/>
                <w:szCs w:val="24"/>
              </w:rPr>
              <w:t xml:space="preserve">     </w:t>
            </w:r>
            <w:r>
              <w:rPr>
                <w:rFonts w:ascii="Arial" w:eastAsia="Arial" w:hAnsi="Arial" w:cs="Arial"/>
                <w:color w:val="000000"/>
                <w:sz w:val="24"/>
                <w:szCs w:val="24"/>
              </w:rPr>
              <w:t xml:space="preserve"> Schedule 8 (Self Audit Certificate);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"Serious </w:t>
            </w:r>
            <w:r>
              <w:rPr>
                <w:rFonts w:ascii="Arial" w:eastAsia="Arial" w:hAnsi="Arial" w:cs="Arial"/>
                <w:b/>
                <w:color w:val="000000"/>
                <w:sz w:val="24"/>
                <w:szCs w:val="24"/>
              </w:rPr>
              <w:t>Fraud Office"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Goods or Services under the Call Off Contract (which, where Ca</w:t>
            </w:r>
            <w:r>
              <w:rPr>
                <w:rFonts w:ascii="Arial" w:eastAsia="Arial" w:hAnsi="Arial" w:cs="Arial"/>
                <w:color w:val="000000"/>
                <w:sz w:val="24"/>
                <w:szCs w:val="24"/>
              </w:rPr>
              <w:t>ll Off Schedule 14 (Service Levels) is used in this Contract, are specified in the Annex to Part A of such Schedule);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services made available by the Agency as specified in DPS </w:t>
            </w:r>
            <w:r>
              <w:rPr>
                <w:rFonts w:ascii="Arial" w:eastAsia="Arial" w:hAnsi="Arial" w:cs="Arial"/>
                <w:color w:val="000000"/>
                <w:sz w:val="24"/>
                <w:szCs w:val="24"/>
              </w:rPr>
              <w:t>Schedule 1 (Specification) and in relation to a Order Contract as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transfer of the Goods or Services (or any part of the Goods or Services), for whatever reason, from the Agency or any Subcontractor to a </w:t>
            </w:r>
            <w:r>
              <w:rPr>
                <w:rFonts w:ascii="Arial" w:eastAsia="Arial" w:hAnsi="Arial" w:cs="Arial"/>
                <w:color w:val="000000"/>
                <w:sz w:val="24"/>
                <w:szCs w:val="24"/>
              </w:rPr>
              <w:t>Replacement Agency or a Replacement Subcontractor;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pPr>
            <w:r>
              <w:rPr>
                <w:rFonts w:ascii="Arial" w:eastAsia="Arial" w:hAnsi="Arial" w:cs="Arial"/>
                <w:b/>
                <w:color w:val="000000"/>
                <w:sz w:val="24"/>
                <w:szCs w:val="24"/>
              </w:rPr>
              <w:t>"Service Transfer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premises (including the Client Premises, the Agency’s premises or third party premises) from, to or at which:</w:t>
            </w:r>
          </w:p>
          <w:p w:rsidR="00581A1B" w:rsidRDefault="004F484A">
            <w:pPr>
              <w:numPr>
                <w:ilvl w:val="0"/>
                <w:numId w:val="28"/>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the Goods or Services are</w:t>
            </w:r>
            <w:r>
              <w:rPr>
                <w:rFonts w:ascii="Arial" w:eastAsia="Arial" w:hAnsi="Arial" w:cs="Arial"/>
                <w:color w:val="000000"/>
                <w:sz w:val="24"/>
                <w:szCs w:val="24"/>
              </w:rPr>
              <w:t xml:space="preserve"> (or are to be) provided; or</w:t>
            </w:r>
          </w:p>
          <w:p w:rsidR="00581A1B" w:rsidRDefault="004F484A">
            <w:pPr>
              <w:numPr>
                <w:ilvl w:val="0"/>
                <w:numId w:val="28"/>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Agency manages, organises or otherwise directs the provision or the use of the Goods or Services;</w:t>
            </w:r>
          </w:p>
        </w:tc>
      </w:tr>
      <w:tr w:rsidR="00581A1B">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"SME"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w:t>
            </w:r>
            <w:r>
              <w:rPr>
                <w:rFonts w:ascii="Arial" w:eastAsia="Arial" w:hAnsi="Arial" w:cs="Arial"/>
                <w:color w:val="000000"/>
                <w:sz w:val="24"/>
                <w:szCs w:val="24"/>
              </w:rPr>
              <w:t>Recommendation of 6 May 2003 concerning the definition of micro, small and medium enterprises;</w:t>
            </w:r>
          </w:p>
        </w:tc>
      </w:tr>
      <w:tr w:rsidR="00581A1B">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581A1B">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 xml:space="preserve">"Specific Change in </w:t>
            </w:r>
            <w:r>
              <w:rPr>
                <w:rFonts w:ascii="Arial" w:eastAsia="Arial" w:hAnsi="Arial" w:cs="Arial"/>
                <w:b/>
                <w:color w:val="000000"/>
                <w:sz w:val="24"/>
                <w:szCs w:val="24"/>
              </w:rPr>
              <w:t>Law"</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Client and which would not affect a Comparable Supply where the effect of that Specific Change in Law on the Goods or Services is not reasonably foreseeable at the Start Date;</w:t>
            </w:r>
          </w:p>
        </w:tc>
      </w:tr>
      <w:tr w:rsidR="00581A1B">
        <w:tblPrEx>
          <w:tblCellMar>
            <w:top w:w="0" w:type="dxa"/>
            <w:bottom w:w="0" w:type="dxa"/>
          </w:tblCellMar>
        </w:tblPrEx>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ind w:left="-5"/>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w:t>
            </w:r>
          </w:p>
          <w:p w:rsidR="00581A1B" w:rsidRDefault="004F484A">
            <w:pPr>
              <w:numPr>
                <w:ilvl w:val="0"/>
                <w:numId w:val="2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w:t>
            </w:r>
            <w:r>
              <w:rPr>
                <w:rFonts w:ascii="Arial" w:eastAsia="Arial" w:hAnsi="Arial" w:cs="Arial"/>
                <w:color w:val="000000"/>
                <w:sz w:val="24"/>
                <w:szCs w:val="24"/>
              </w:rPr>
              <w:t>United Kingdom, the International Organisation for Standardisation or other reputable or equivalent bodies (and their successor bodies) that a skilled and experienced operator in the same type of industry or business sector as the Agency would reasonably a</w:t>
            </w:r>
            <w:r>
              <w:rPr>
                <w:rFonts w:ascii="Arial" w:eastAsia="Arial" w:hAnsi="Arial" w:cs="Arial"/>
                <w:color w:val="000000"/>
                <w:sz w:val="24"/>
                <w:szCs w:val="24"/>
              </w:rPr>
              <w:t xml:space="preserve">nd ordinarily be expected to comply with; </w:t>
            </w:r>
          </w:p>
          <w:p w:rsidR="00581A1B" w:rsidRDefault="004F484A">
            <w:pPr>
              <w:numPr>
                <w:ilvl w:val="0"/>
                <w:numId w:val="2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rsidR="00581A1B" w:rsidRDefault="004F484A">
            <w:pPr>
              <w:numPr>
                <w:ilvl w:val="0"/>
                <w:numId w:val="2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standards detailed by the Client in the Order Form or agreed between the Parties from time to time;</w:t>
            </w:r>
          </w:p>
          <w:p w:rsidR="00581A1B" w:rsidRDefault="004F484A">
            <w:pPr>
              <w:numPr>
                <w:ilvl w:val="0"/>
                <w:numId w:val="29"/>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relevant Government codes of practice </w:t>
            </w:r>
            <w:r>
              <w:rPr>
                <w:rFonts w:ascii="Arial" w:eastAsia="Arial" w:hAnsi="Arial" w:cs="Arial"/>
                <w:color w:val="000000"/>
                <w:sz w:val="24"/>
                <w:szCs w:val="24"/>
              </w:rPr>
              <w:t>and guidance applicable from time to time;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“Statement of Work”</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 supplemental Order </w:t>
            </w:r>
            <w:r>
              <w:rPr>
                <w:rFonts w:ascii="Arial" w:eastAsia="Arial" w:hAnsi="Arial" w:cs="Arial"/>
                <w:color w:val="000000"/>
                <w:sz w:val="24"/>
                <w:szCs w:val="24"/>
              </w:rPr>
              <w:t>under an Order Contract to refine the Goods or Services needed to complete the Brief;</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contract or agreement (or proposed contract or agreement), </w:t>
            </w:r>
            <w:r>
              <w:rPr>
                <w:rFonts w:ascii="Arial" w:eastAsia="Arial" w:hAnsi="Arial" w:cs="Arial"/>
                <w:color w:val="000000"/>
                <w:sz w:val="24"/>
                <w:szCs w:val="24"/>
              </w:rPr>
              <w:t>other than an Order Contract or the DPS Contract, pursuant to which a third party:</w:t>
            </w:r>
          </w:p>
          <w:p w:rsidR="00581A1B" w:rsidRDefault="004F484A">
            <w:pPr>
              <w:numPr>
                <w:ilvl w:val="0"/>
                <w:numId w:val="30"/>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the Goods or Services (or any part of them);</w:t>
            </w:r>
          </w:p>
          <w:p w:rsidR="00581A1B" w:rsidRDefault="004F484A">
            <w:pPr>
              <w:numPr>
                <w:ilvl w:val="0"/>
                <w:numId w:val="30"/>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Goods or Services (or any part of them); and/or</w:t>
            </w:r>
          </w:p>
          <w:p w:rsidR="00581A1B" w:rsidRDefault="004F484A">
            <w:pPr>
              <w:numPr>
                <w:ilvl w:val="0"/>
                <w:numId w:val="30"/>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w:t>
            </w:r>
            <w:r>
              <w:rPr>
                <w:rFonts w:ascii="Arial" w:eastAsia="Arial" w:hAnsi="Arial" w:cs="Arial"/>
                <w:color w:val="000000"/>
                <w:sz w:val="24"/>
                <w:szCs w:val="24"/>
              </w:rPr>
              <w:t>responsible for the management, direction or control of the provision of the Goods or Services (or any part of them);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person other than the Agency, who is a party to a Sub-Contract and the servants or agents of that person;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means the Agency;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all assets and rights used by the Agency to provide the Goods or Services in accordance </w:t>
            </w:r>
            <w:r>
              <w:rPr>
                <w:rFonts w:ascii="Arial" w:eastAsia="Arial" w:hAnsi="Arial" w:cs="Arial"/>
                <w:color w:val="000000"/>
                <w:sz w:val="24"/>
                <w:szCs w:val="24"/>
              </w:rPr>
              <w:t>with the Order Contract but excluding the Client Assets;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representative appointed by the </w:t>
            </w:r>
            <w:r>
              <w:rPr>
                <w:rFonts w:ascii="Arial" w:eastAsia="Arial" w:hAnsi="Arial" w:cs="Arial"/>
                <w:sz w:val="24"/>
                <w:szCs w:val="24"/>
              </w:rPr>
              <w:t>Agency</w:t>
            </w:r>
            <w:r>
              <w:rPr>
                <w:rFonts w:ascii="Arial" w:eastAsia="Arial" w:hAnsi="Arial" w:cs="Arial"/>
                <w:color w:val="000000"/>
                <w:sz w:val="24"/>
                <w:szCs w:val="24"/>
              </w:rPr>
              <w:t xml:space="preserve"> named in the DPS Appointment Form, or later defined in an Order Contract;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numPr>
                <w:ilvl w:val="0"/>
                <w:numId w:val="1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rPr>
              <w:t xml:space="preserve">information, however it is conveyed, that relates to the business, affairs, developments, IPR of the Agency (including the Agency Existing IPR) trade secrets, Know-How, and/or personnel of the Agency; </w:t>
            </w:r>
          </w:p>
          <w:p w:rsidR="00581A1B" w:rsidRDefault="004F484A">
            <w:pPr>
              <w:numPr>
                <w:ilvl w:val="0"/>
                <w:numId w:val="1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pPr>
            <w:r>
              <w:rPr>
                <w:rFonts w:ascii="Arial" w:eastAsia="Arial" w:hAnsi="Arial" w:cs="Arial"/>
                <w:color w:val="000000"/>
                <w:sz w:val="24"/>
                <w:szCs w:val="24"/>
              </w:rPr>
              <w:t>any other information clearly designated as being conf</w:t>
            </w:r>
            <w:r>
              <w:rPr>
                <w:rFonts w:ascii="Arial" w:eastAsia="Arial" w:hAnsi="Arial" w:cs="Arial"/>
                <w:color w:val="000000"/>
                <w:sz w:val="24"/>
                <w:szCs w:val="24"/>
              </w:rPr>
              <w:t xml:space="preserve">idential (whether or not it is marked as "confidential") or which ought reasonably to be considered to be confidential and which comes (or has come) to the </w:t>
            </w:r>
            <w:r>
              <w:rPr>
                <w:rFonts w:ascii="Arial" w:eastAsia="Arial" w:hAnsi="Arial" w:cs="Arial"/>
                <w:sz w:val="24"/>
                <w:szCs w:val="24"/>
              </w:rPr>
              <w:t>Agency</w:t>
            </w:r>
            <w:r>
              <w:rPr>
                <w:rFonts w:ascii="Arial" w:eastAsia="Arial" w:hAnsi="Arial" w:cs="Arial"/>
                <w:color w:val="000000"/>
                <w:sz w:val="24"/>
                <w:szCs w:val="24"/>
              </w:rPr>
              <w:t xml:space="preserve">’s attention or into the </w:t>
            </w:r>
            <w:r>
              <w:rPr>
                <w:rFonts w:ascii="Arial" w:eastAsia="Arial" w:hAnsi="Arial" w:cs="Arial"/>
                <w:sz w:val="24"/>
                <w:szCs w:val="24"/>
              </w:rPr>
              <w:t>Agency</w:t>
            </w:r>
            <w:r>
              <w:rPr>
                <w:rFonts w:ascii="Arial" w:eastAsia="Arial" w:hAnsi="Arial" w:cs="Arial"/>
                <w:color w:val="000000"/>
                <w:sz w:val="24"/>
                <w:szCs w:val="24"/>
              </w:rPr>
              <w:t xml:space="preserve"> ’s possession in connection with a Contract;</w:t>
            </w:r>
          </w:p>
          <w:p w:rsidR="00581A1B" w:rsidRDefault="004F484A">
            <w:pPr>
              <w:numPr>
                <w:ilvl w:val="0"/>
                <w:numId w:val="1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Information deriv</w:t>
            </w:r>
            <w:r>
              <w:rPr>
                <w:rFonts w:ascii="Arial" w:eastAsia="Arial" w:hAnsi="Arial" w:cs="Arial"/>
                <w:color w:val="000000"/>
                <w:sz w:val="24"/>
                <w:szCs w:val="24"/>
              </w:rPr>
              <w:t>ed from any of (a) and (b) above;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pPr>
            <w:r>
              <w:rPr>
                <w:rFonts w:ascii="Arial" w:eastAsia="Arial" w:hAnsi="Arial" w:cs="Arial"/>
                <w:color w:val="000000"/>
                <w:sz w:val="24"/>
                <w:szCs w:val="24"/>
              </w:rPr>
              <w:t xml:space="preserve">the person identified in the Order Form appointed by the </w:t>
            </w:r>
            <w:r>
              <w:rPr>
                <w:rFonts w:ascii="Arial" w:eastAsia="Arial" w:hAnsi="Arial" w:cs="Arial"/>
                <w:sz w:val="24"/>
                <w:szCs w:val="24"/>
              </w:rPr>
              <w:t>Agency</w:t>
            </w:r>
            <w:r>
              <w:rPr>
                <w:rFonts w:ascii="Arial" w:eastAsia="Arial" w:hAnsi="Arial" w:cs="Arial"/>
                <w:color w:val="000000"/>
                <w:sz w:val="24"/>
                <w:szCs w:val="24"/>
              </w:rPr>
              <w:t xml:space="preserve"> to oversee the operation of the Order Contract and any alternative person whom the </w:t>
            </w:r>
            <w:r>
              <w:rPr>
                <w:rFonts w:ascii="Arial" w:eastAsia="Arial" w:hAnsi="Arial" w:cs="Arial"/>
                <w:sz w:val="24"/>
                <w:szCs w:val="24"/>
              </w:rPr>
              <w:t>Agency</w:t>
            </w:r>
            <w:r>
              <w:rPr>
                <w:rFonts w:ascii="Arial" w:eastAsia="Arial" w:hAnsi="Arial" w:cs="Arial"/>
                <w:color w:val="000000"/>
                <w:sz w:val="24"/>
                <w:szCs w:val="24"/>
              </w:rPr>
              <w:t xml:space="preserve"> intends to appoint to the role, </w:t>
            </w:r>
            <w:r>
              <w:rPr>
                <w:rFonts w:ascii="Arial" w:eastAsia="Arial" w:hAnsi="Arial" w:cs="Arial"/>
                <w:color w:val="000000"/>
                <w:sz w:val="24"/>
                <w:szCs w:val="24"/>
              </w:rPr>
              <w:t xml:space="preserve">provided that the </w:t>
            </w:r>
            <w:r>
              <w:rPr>
                <w:rFonts w:ascii="Arial" w:eastAsia="Arial" w:hAnsi="Arial" w:cs="Arial"/>
                <w:sz w:val="24"/>
                <w:szCs w:val="24"/>
              </w:rPr>
              <w:t>Agency</w:t>
            </w:r>
            <w:r>
              <w:rPr>
                <w:rFonts w:ascii="Arial" w:eastAsia="Arial" w:hAnsi="Arial" w:cs="Arial"/>
                <w:color w:val="000000"/>
                <w:sz w:val="24"/>
                <w:szCs w:val="24"/>
              </w:rPr>
              <w:t xml:space="preserve"> informs the Buyer prior to the appointment;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the </w:t>
            </w:r>
            <w:r>
              <w:rPr>
                <w:rFonts w:ascii="Arial" w:eastAsia="Arial" w:hAnsi="Arial" w:cs="Arial"/>
                <w:sz w:val="24"/>
                <w:szCs w:val="24"/>
              </w:rPr>
              <w:t>Agency</w:t>
            </w:r>
            <w:r>
              <w:rPr>
                <w:rFonts w:ascii="Arial" w:eastAsia="Arial" w:hAnsi="Arial" w:cs="Arial"/>
                <w:color w:val="000000"/>
                <w:sz w:val="24"/>
                <w:szCs w:val="24"/>
              </w:rPr>
              <w:t xml:space="preserve">'s hardware, computer and telecoms devices, equipment, plant, materials and such other items supplied and used by the </w:t>
            </w:r>
            <w:r>
              <w:rPr>
                <w:rFonts w:ascii="Arial" w:eastAsia="Arial" w:hAnsi="Arial" w:cs="Arial"/>
                <w:sz w:val="24"/>
                <w:szCs w:val="24"/>
              </w:rPr>
              <w:t>Agency</w:t>
            </w:r>
            <w:r>
              <w:rPr>
                <w:rFonts w:ascii="Arial" w:eastAsia="Arial" w:hAnsi="Arial" w:cs="Arial"/>
                <w:color w:val="000000"/>
                <w:sz w:val="24"/>
                <w:szCs w:val="24"/>
              </w:rPr>
              <w:t xml:space="preserve">  (but not hired, leased or </w:t>
            </w:r>
            <w:r>
              <w:rPr>
                <w:rFonts w:ascii="Arial" w:eastAsia="Arial" w:hAnsi="Arial" w:cs="Arial"/>
                <w:color w:val="000000"/>
                <w:sz w:val="24"/>
                <w:szCs w:val="24"/>
              </w:rPr>
              <w:t>loaned from the Client) in the performance of its obligations under this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where the </w:t>
            </w:r>
            <w:r>
              <w:rPr>
                <w:rFonts w:ascii="Arial" w:eastAsia="Arial" w:hAnsi="Arial" w:cs="Arial"/>
                <w:sz w:val="24"/>
                <w:szCs w:val="24"/>
              </w:rPr>
              <w:t>Agency</w:t>
            </w:r>
            <w:r>
              <w:rPr>
                <w:rFonts w:ascii="Arial" w:eastAsia="Arial" w:hAnsi="Arial" w:cs="Arial"/>
                <w:color w:val="000000"/>
                <w:sz w:val="24"/>
                <w:szCs w:val="24"/>
              </w:rPr>
              <w:t xml:space="preserve"> has failed to:</w:t>
            </w:r>
          </w:p>
          <w:p w:rsidR="00581A1B" w:rsidRDefault="004F484A">
            <w:pPr>
              <w:numPr>
                <w:ilvl w:val="0"/>
                <w:numId w:val="13"/>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Achieve a </w:t>
            </w:r>
            <w:r>
              <w:rPr>
                <w:rFonts w:ascii="Arial" w:eastAsia="Arial" w:hAnsi="Arial" w:cs="Arial"/>
                <w:color w:val="000000"/>
                <w:sz w:val="24"/>
                <w:szCs w:val="24"/>
              </w:rPr>
              <w:t>Milestone by its Milestone Date;</w:t>
            </w:r>
          </w:p>
          <w:p w:rsidR="00581A1B" w:rsidRDefault="004F484A">
            <w:pPr>
              <w:numPr>
                <w:ilvl w:val="0"/>
                <w:numId w:val="13"/>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0" w:line="240" w:lineRule="auto"/>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rsidR="00581A1B" w:rsidRDefault="004F484A">
            <w:pPr>
              <w:numPr>
                <w:ilvl w:val="0"/>
                <w:numId w:val="13"/>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w:t>
            </w:r>
            <w:r>
              <w:rPr>
                <w:rFonts w:ascii="Arial" w:eastAsia="Arial" w:hAnsi="Arial" w:cs="Arial"/>
                <w:color w:val="000000"/>
                <w:sz w:val="24"/>
                <w:szCs w:val="24"/>
              </w:rPr>
              <w:t>cash flow terms but excluding any Deductions and total Costs (in nominal cash flow terms) in respect of a Order Contract for the relevant period;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 xml:space="preserve">in relation to a period or a Milestone (as the context requires), the </w:t>
            </w:r>
            <w:r>
              <w:rPr>
                <w:rFonts w:ascii="Arial" w:eastAsia="Arial" w:hAnsi="Arial" w:cs="Arial"/>
                <w:sz w:val="24"/>
                <w:szCs w:val="24"/>
              </w:rPr>
              <w:t>Agency</w:t>
            </w:r>
            <w:r>
              <w:rPr>
                <w:rFonts w:ascii="Arial" w:eastAsia="Arial" w:hAnsi="Arial" w:cs="Arial"/>
                <w:color w:val="000000"/>
                <w:sz w:val="24"/>
                <w:szCs w:val="24"/>
              </w:rPr>
              <w:t xml:space="preserve"> Profit </w:t>
            </w:r>
            <w:r>
              <w:rPr>
                <w:rFonts w:ascii="Arial" w:eastAsia="Arial" w:hAnsi="Arial" w:cs="Arial"/>
                <w:color w:val="000000"/>
                <w:sz w:val="24"/>
                <w:szCs w:val="24"/>
              </w:rPr>
              <w:t>for the relevant period or in relation to the relevant Milestone divided by the total Charges over the same period or in relation to the relevant Milestone and expressed as a percentage;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sufficient information in writing to enab</w:t>
            </w:r>
            <w:r>
              <w:rPr>
                <w:rFonts w:ascii="Arial" w:eastAsia="Arial" w:hAnsi="Arial" w:cs="Arial"/>
                <w:color w:val="000000"/>
                <w:sz w:val="24"/>
                <w:szCs w:val="24"/>
              </w:rPr>
              <w:t>le the Client to reasonably assess whether the Charges, Reimbursable Expenses and other sums due from the Buyer under the Order Contract detailed in the information are properly payable;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widowControl w:val="0"/>
              <w:numPr>
                <w:ilvl w:val="3"/>
                <w:numId w:val="31"/>
              </w:numPr>
              <w:pBdr>
                <w:top w:val="single" w:sz="2" w:space="31" w:color="FFFFFF" w:shadow="1"/>
                <w:left w:val="single" w:sz="2" w:space="31" w:color="FFFFFF" w:shadow="1"/>
                <w:bottom w:val="single" w:sz="2" w:space="31" w:color="FFFFFF" w:shadow="1"/>
                <w:right w:val="single" w:sz="2" w:space="31" w:color="FFFFFF" w:shadow="1"/>
              </w:pBdr>
              <w:tabs>
                <w:tab w:val="left" w:pos="2441"/>
              </w:tabs>
              <w:spacing w:before="1" w:after="0" w:line="249" w:lineRule="auto"/>
              <w:ind w:left="357" w:hanging="357"/>
            </w:pPr>
            <w:r>
              <w:rPr>
                <w:rFonts w:ascii="Arial" w:eastAsia="Arial" w:hAnsi="Arial" w:cs="Arial"/>
                <w:color w:val="000000"/>
                <w:sz w:val="24"/>
                <w:szCs w:val="24"/>
              </w:rPr>
              <w:t>all forms of taxation whether direct or indirect;</w:t>
            </w:r>
          </w:p>
          <w:p w:rsidR="00581A1B" w:rsidRDefault="004F484A">
            <w:pPr>
              <w:widowControl w:val="0"/>
              <w:numPr>
                <w:ilvl w:val="3"/>
                <w:numId w:val="31"/>
              </w:numPr>
              <w:pBdr>
                <w:top w:val="single" w:sz="2" w:space="31" w:color="FFFFFF" w:shadow="1"/>
                <w:left w:val="single" w:sz="2" w:space="31" w:color="FFFFFF" w:shadow="1"/>
                <w:bottom w:val="single" w:sz="2" w:space="31" w:color="FFFFFF" w:shadow="1"/>
                <w:right w:val="single" w:sz="2" w:space="31" w:color="FFFFFF" w:shadow="1"/>
              </w:pBdr>
              <w:tabs>
                <w:tab w:val="left" w:pos="2441"/>
              </w:tabs>
              <w:spacing w:before="1" w:after="0" w:line="249" w:lineRule="auto"/>
              <w:ind w:left="357" w:hanging="357"/>
            </w:pPr>
            <w:r>
              <w:rPr>
                <w:rFonts w:ascii="Arial" w:eastAsia="Arial" w:hAnsi="Arial" w:cs="Arial"/>
                <w:color w:val="000000"/>
                <w:sz w:val="24"/>
                <w:szCs w:val="24"/>
              </w:rPr>
              <w:t xml:space="preserve">national </w:t>
            </w:r>
            <w:r>
              <w:rPr>
                <w:rFonts w:ascii="Arial" w:eastAsia="Arial" w:hAnsi="Arial" w:cs="Arial"/>
                <w:color w:val="000000"/>
                <w:sz w:val="24"/>
                <w:szCs w:val="24"/>
              </w:rPr>
              <w:t>insurance contributions in the United Kingdom and similar contributions or obligations in any other jurisdiction;</w:t>
            </w:r>
          </w:p>
          <w:p w:rsidR="00581A1B" w:rsidRDefault="004F484A">
            <w:pPr>
              <w:widowControl w:val="0"/>
              <w:numPr>
                <w:ilvl w:val="3"/>
                <w:numId w:val="31"/>
              </w:numPr>
              <w:pBdr>
                <w:top w:val="single" w:sz="2" w:space="31" w:color="FFFFFF" w:shadow="1"/>
                <w:left w:val="single" w:sz="2" w:space="31" w:color="FFFFFF" w:shadow="1"/>
                <w:bottom w:val="single" w:sz="2" w:space="31" w:color="FFFFFF" w:shadow="1"/>
                <w:right w:val="single" w:sz="2" w:space="31" w:color="FFFFFF" w:shadow="1"/>
              </w:pBdr>
              <w:tabs>
                <w:tab w:val="left" w:pos="2441"/>
              </w:tabs>
              <w:spacing w:before="1" w:after="0" w:line="249" w:lineRule="auto"/>
              <w:ind w:left="357" w:hanging="357"/>
            </w:pPr>
            <w:r>
              <w:rPr>
                <w:rFonts w:ascii="Arial" w:eastAsia="Arial" w:hAnsi="Arial" w:cs="Arial"/>
                <w:color w:val="000000"/>
                <w:sz w:val="24"/>
                <w:szCs w:val="24"/>
              </w:rPr>
              <w:t xml:space="preserve"> all statutory, governmental, state, federal, provincial, local government or municipal charges, duties, imports, contributions. levies or lia</w:t>
            </w:r>
            <w:r>
              <w:rPr>
                <w:rFonts w:ascii="Arial" w:eastAsia="Arial" w:hAnsi="Arial" w:cs="Arial"/>
                <w:color w:val="000000"/>
                <w:sz w:val="24"/>
                <w:szCs w:val="24"/>
              </w:rPr>
              <w:t>bilities (other than in return for goods or services supplied or performed or to be performed) and withholdings; and</w:t>
            </w:r>
          </w:p>
          <w:p w:rsidR="00581A1B" w:rsidRDefault="004F484A">
            <w:pPr>
              <w:widowControl w:val="0"/>
              <w:numPr>
                <w:ilvl w:val="3"/>
                <w:numId w:val="31"/>
              </w:numPr>
              <w:pBdr>
                <w:top w:val="single" w:sz="2" w:space="31" w:color="FFFFFF" w:shadow="1"/>
                <w:left w:val="single" w:sz="2" w:space="31" w:color="FFFFFF" w:shadow="1"/>
                <w:bottom w:val="single" w:sz="2" w:space="31" w:color="FFFFFF" w:shadow="1"/>
                <w:right w:val="single" w:sz="2" w:space="31" w:color="FFFFFF" w:shadow="1"/>
              </w:pBdr>
              <w:tabs>
                <w:tab w:val="left" w:pos="2441"/>
              </w:tabs>
              <w:spacing w:before="1" w:after="0" w:line="249" w:lineRule="auto"/>
              <w:ind w:left="357" w:hanging="357"/>
            </w:pPr>
            <w:r>
              <w:rPr>
                <w:rFonts w:ascii="Arial" w:eastAsia="Arial" w:hAnsi="Arial" w:cs="Arial"/>
                <w:color w:val="000000"/>
                <w:sz w:val="24"/>
                <w:szCs w:val="24"/>
              </w:rPr>
              <w:t>any penalty, fine, surcharge, interest, charges or costs relating to any of the above,</w:t>
            </w:r>
          </w:p>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in each case wherever chargeable and whether of the </w:t>
            </w:r>
            <w:r>
              <w:rPr>
                <w:rFonts w:ascii="Arial" w:eastAsia="Arial" w:hAnsi="Arial" w:cs="Arial"/>
                <w:color w:val="000000"/>
                <w:sz w:val="24"/>
                <w:szCs w:val="24"/>
              </w:rPr>
              <w:t>United Kingdom and any other jurisdiction;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written notice of termination given by one Party to the other, notifying the Party receiving the notice of the intention of the Party giving the notice to terminate a Contract on a specifie</w:t>
            </w:r>
            <w:r>
              <w:rPr>
                <w:rFonts w:ascii="Arial" w:eastAsia="Arial" w:hAnsi="Arial" w:cs="Arial"/>
                <w:color w:val="000000"/>
                <w:sz w:val="24"/>
                <w:szCs w:val="24"/>
              </w:rPr>
              <w:t xml:space="preserve">d date and setting out the grounds for termination;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variance or non-conformity of the Goods or Services from their requirements as set out in an Order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plan:</w:t>
            </w:r>
          </w:p>
          <w:p w:rsidR="00581A1B" w:rsidRDefault="004F484A">
            <w:pPr>
              <w:numPr>
                <w:ilvl w:val="0"/>
                <w:numId w:val="3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9"/>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for the Testing of the Goods or Services; and </w:t>
            </w:r>
          </w:p>
          <w:p w:rsidR="00581A1B" w:rsidRDefault="004F484A">
            <w:pPr>
              <w:numPr>
                <w:ilvl w:val="0"/>
                <w:numId w:val="32"/>
              </w:numPr>
              <w:pBdr>
                <w:top w:val="single" w:sz="2" w:space="31" w:color="FFFFFF" w:shadow="1"/>
                <w:left w:val="single" w:sz="2" w:space="31" w:color="FFFFFF" w:shadow="1"/>
                <w:bottom w:val="single" w:sz="2" w:space="31" w:color="FFFFFF" w:shadow="1"/>
                <w:right w:val="single" w:sz="2" w:space="31" w:color="FFFFFF" w:shadow="1"/>
              </w:pBdr>
              <w:tabs>
                <w:tab w:val="left" w:pos="-2016"/>
                <w:tab w:val="left" w:pos="-129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setting </w:t>
            </w:r>
            <w:r>
              <w:rPr>
                <w:rFonts w:ascii="Arial" w:eastAsia="Arial" w:hAnsi="Arial" w:cs="Arial"/>
                <w:color w:val="000000"/>
                <w:sz w:val="24"/>
                <w:szCs w:val="24"/>
              </w:rPr>
              <w:t>out other agreed criteria related to the achievement of Milestones;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"Territory "</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Territory : The United Kingdom, unless specified otherwise in the applicable Statement of Work. Publication and marketing on globally accessible mediums such as the internet </w:t>
            </w:r>
            <w:r>
              <w:rPr>
                <w:rFonts w:ascii="Arial" w:eastAsia="Arial" w:hAnsi="Arial" w:cs="Arial"/>
                <w:color w:val="000000"/>
                <w:sz w:val="24"/>
                <w:szCs w:val="24"/>
              </w:rPr>
              <w:t>shall not mean that the Territory is deemed to be worldwide</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"Tests"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Agency for the purpose of providing the Goods or Services;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employees of the Agency and/or the Agency’s </w:t>
            </w:r>
            <w:r>
              <w:rPr>
                <w:rFonts w:ascii="Arial" w:eastAsia="Arial" w:hAnsi="Arial" w:cs="Arial"/>
                <w:color w:val="000000"/>
                <w:sz w:val="24"/>
                <w:szCs w:val="24"/>
              </w:rPr>
              <w:t xml:space="preserve">Subcontractors to whom the Employment Regulations will apply on the Service Transfer Date; </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720"/>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581A1B" w:rsidRDefault="004F484A">
            <w:pPr>
              <w:keepNext/>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ind w:left="720"/>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information relating to the </w:t>
            </w:r>
            <w:r>
              <w:rPr>
                <w:rFonts w:ascii="Arial" w:eastAsia="Arial" w:hAnsi="Arial" w:cs="Arial"/>
                <w:color w:val="000000"/>
                <w:sz w:val="24"/>
                <w:szCs w:val="24"/>
              </w:rPr>
              <w:t>Goods or Services and performance of the Contracts which the Agency is required to provide to the Buyer in accordance with the reporting requirements in Order Schedule 1 (Transparency Reports);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"UK GDPR"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retained EU law version of the General Data Pro</w:t>
            </w:r>
            <w:r>
              <w:rPr>
                <w:rFonts w:ascii="Arial" w:eastAsia="Arial" w:hAnsi="Arial" w:cs="Arial"/>
                <w:color w:val="000000"/>
                <w:sz w:val="24"/>
                <w:szCs w:val="24"/>
              </w:rPr>
              <w:t>tection Regulation (Regulation (EU) 2016/679);</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value </w:t>
            </w:r>
            <w:r>
              <w:rPr>
                <w:rFonts w:ascii="Arial" w:eastAsia="Arial" w:hAnsi="Arial" w:cs="Arial"/>
                <w:color w:val="000000"/>
                <w:sz w:val="24"/>
                <w:szCs w:val="24"/>
              </w:rPr>
              <w:t>added tax in accordance with the provisions of the Value Added Tax Act 1994;</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o</w:t>
            </w:r>
            <w:r>
              <w:rPr>
                <w:rFonts w:ascii="Arial" w:eastAsia="Arial" w:hAnsi="Arial" w:cs="Arial"/>
                <w:color w:val="000000"/>
                <w:sz w:val="24"/>
                <w:szCs w:val="24"/>
              </w:rPr>
              <w:t>ne of the Agency Staff which the Client, in its reasonable opinion, considers is an individual to which Procurement Policy Note 08/15 (Tax Arrangements of Public Appointees) (https://www.gov.uk/government/publications/procurement-policy-note-0815-tax-arran</w:t>
            </w:r>
            <w:r>
              <w:rPr>
                <w:rFonts w:ascii="Arial" w:eastAsia="Arial" w:hAnsi="Arial" w:cs="Arial"/>
                <w:color w:val="000000"/>
                <w:sz w:val="24"/>
                <w:szCs w:val="24"/>
              </w:rPr>
              <w:t>gements-of-appointees) applies in respect of the Goods or Services;</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8.0 Work Hours, </w:t>
            </w:r>
            <w:r>
              <w:rPr>
                <w:rFonts w:ascii="Arial" w:eastAsia="Arial" w:hAnsi="Arial" w:cs="Arial"/>
                <w:color w:val="000000"/>
                <w:sz w:val="24"/>
                <w:szCs w:val="24"/>
              </w:rPr>
              <w:t>whether or not such hours are worked consecutively and whether or not they are worked on the same day; and</w:t>
            </w:r>
          </w:p>
        </w:tc>
      </w:tr>
      <w:tr w:rsidR="00581A1B">
        <w:tblPrEx>
          <w:tblCellMar>
            <w:top w:w="0" w:type="dxa"/>
            <w:bottom w:w="0" w:type="dxa"/>
          </w:tblCellMar>
        </w:tblPrEx>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spacing w:after="120"/>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Borders>
              <w:top w:val="single" w:sz="4" w:space="0" w:color="000000"/>
              <w:left w:val="single" w:sz="4" w:space="0" w:color="000000"/>
              <w:bottom w:val="single" w:sz="4" w:space="0" w:color="000000"/>
              <w:right w:val="single" w:sz="4" w:space="0" w:color="000000"/>
            </w:tcBorders>
            <w:shd w:val="clear" w:color="auto" w:fill="auto"/>
            <w:tcMar>
              <w:top w:w="15" w:type="dxa"/>
              <w:left w:w="0" w:type="dxa"/>
              <w:bottom w:w="15" w:type="dxa"/>
              <w:right w:w="0" w:type="dxa"/>
            </w:tcMar>
          </w:tcPr>
          <w:p w:rsidR="00581A1B" w:rsidRDefault="004F484A">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hours spent by the Agency Staff properly working on the provision of the Goods or Services including time spent travelling (other </w:t>
            </w:r>
            <w:r>
              <w:rPr>
                <w:rFonts w:ascii="Arial" w:eastAsia="Arial" w:hAnsi="Arial" w:cs="Arial"/>
                <w:color w:val="000000"/>
                <w:sz w:val="24"/>
                <w:szCs w:val="24"/>
              </w:rPr>
              <w:t>than to and from the Agency's offices, or to and from the Sites) but excluding lunch breaks.</w:t>
            </w:r>
          </w:p>
        </w:tc>
      </w:tr>
    </w:tbl>
    <w:p w:rsidR="00581A1B" w:rsidRDefault="00581A1B">
      <w:pPr>
        <w:spacing w:after="0" w:line="240" w:lineRule="auto"/>
        <w:rPr>
          <w:rFonts w:ascii="Arial" w:eastAsia="Arial" w:hAnsi="Arial" w:cs="Arial"/>
          <w:sz w:val="24"/>
          <w:szCs w:val="24"/>
        </w:rPr>
      </w:pPr>
    </w:p>
    <w:p w:rsidR="00581A1B" w:rsidRDefault="00581A1B">
      <w:pPr>
        <w:rPr>
          <w:b/>
          <w:sz w:val="24"/>
          <w:szCs w:val="24"/>
        </w:rPr>
      </w:pPr>
    </w:p>
    <w:sectPr w:rsidR="00581A1B">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84A" w:rsidRDefault="004F484A">
      <w:pPr>
        <w:spacing w:after="0" w:line="240" w:lineRule="auto"/>
      </w:pPr>
      <w:r>
        <w:separator/>
      </w:r>
    </w:p>
  </w:endnote>
  <w:endnote w:type="continuationSeparator" w:id="0">
    <w:p w:rsidR="004F484A" w:rsidRDefault="004F4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BFF" w:rsidRDefault="004F484A">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861BFF" w:rsidRDefault="004F484A">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84A" w:rsidRDefault="004F484A">
      <w:pPr>
        <w:spacing w:after="0" w:line="240" w:lineRule="auto"/>
      </w:pPr>
      <w:r>
        <w:rPr>
          <w:color w:val="000000"/>
        </w:rPr>
        <w:separator/>
      </w:r>
    </w:p>
  </w:footnote>
  <w:footnote w:type="continuationSeparator" w:id="0">
    <w:p w:rsidR="004F484A" w:rsidRDefault="004F4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BFF" w:rsidRDefault="004F484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 (Definitions)</w:t>
    </w:r>
  </w:p>
  <w:p w:rsidR="00861BFF" w:rsidRDefault="004F484A">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52363"/>
    <w:multiLevelType w:val="multilevel"/>
    <w:tmpl w:val="7EAAAA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FC52B6"/>
    <w:multiLevelType w:val="multilevel"/>
    <w:tmpl w:val="BCF47F20"/>
    <w:lvl w:ilvl="0">
      <w:start w:val="1"/>
      <w:numFmt w:val="decimal"/>
      <w:lvlText w:val="%1."/>
      <w:lvlJc w:val="left"/>
      <w:pPr>
        <w:ind w:left="707" w:hanging="427"/>
      </w:pPr>
      <w:rPr>
        <w:rFonts w:ascii="Arial" w:eastAsia="Arial" w:hAnsi="Arial" w:cs="Arial"/>
        <w:b/>
        <w:sz w:val="22"/>
        <w:szCs w:val="22"/>
      </w:rPr>
    </w:lvl>
    <w:lvl w:ilvl="1">
      <w:start w:val="1"/>
      <w:numFmt w:val="decimal"/>
      <w:lvlText w:val="%1.%2"/>
      <w:lvlJc w:val="left"/>
      <w:pPr>
        <w:ind w:left="959" w:hanging="680"/>
      </w:pPr>
      <w:rPr>
        <w:rFonts w:ascii="Arial" w:eastAsia="Arial" w:hAnsi="Arial" w:cs="Arial"/>
        <w:sz w:val="22"/>
        <w:szCs w:val="22"/>
      </w:rPr>
    </w:lvl>
    <w:lvl w:ilvl="2">
      <w:start w:val="1"/>
      <w:numFmt w:val="decimal"/>
      <w:lvlText w:val="%1.%2.%3"/>
      <w:lvlJc w:val="left"/>
      <w:pPr>
        <w:ind w:left="1754" w:hanging="760"/>
      </w:pPr>
      <w:rPr>
        <w:rFonts w:ascii="Arial" w:eastAsia="Arial" w:hAnsi="Arial" w:cs="Arial"/>
        <w:b w:val="0"/>
        <w:sz w:val="22"/>
        <w:szCs w:val="22"/>
      </w:rPr>
    </w:lvl>
    <w:lvl w:ilvl="3">
      <w:start w:val="1"/>
      <w:numFmt w:val="lowerLetter"/>
      <w:lvlText w:val="%4)"/>
      <w:lvlJc w:val="left"/>
      <w:pPr>
        <w:ind w:left="2416" w:hanging="356"/>
      </w:pPr>
      <w:rPr>
        <w:rFonts w:ascii="Calibri" w:eastAsia="Calibri" w:hAnsi="Calibri" w:cs="Calibri"/>
        <w:sz w:val="24"/>
        <w:szCs w:val="24"/>
      </w:rPr>
    </w:lvl>
    <w:lvl w:ilvl="4">
      <w:numFmt w:val="bullet"/>
      <w:lvlText w:val="●"/>
      <w:lvlJc w:val="left"/>
      <w:pPr>
        <w:ind w:left="2973" w:hanging="197"/>
      </w:pPr>
      <w:rPr>
        <w:rFonts w:ascii="Noto Sans Symbols" w:eastAsia="Noto Sans Symbols" w:hAnsi="Noto Sans Symbols" w:cs="Noto Sans Symbols"/>
        <w:sz w:val="22"/>
        <w:szCs w:val="22"/>
      </w:rPr>
    </w:lvl>
    <w:lvl w:ilvl="5">
      <w:numFmt w:val="bullet"/>
      <w:lvlText w:val="•"/>
      <w:lvlJc w:val="left"/>
      <w:pPr>
        <w:ind w:left="1780" w:hanging="197"/>
      </w:pPr>
    </w:lvl>
    <w:lvl w:ilvl="6">
      <w:numFmt w:val="bullet"/>
      <w:lvlText w:val="•"/>
      <w:lvlJc w:val="left"/>
      <w:pPr>
        <w:ind w:left="2420" w:hanging="197"/>
      </w:pPr>
    </w:lvl>
    <w:lvl w:ilvl="7">
      <w:numFmt w:val="bullet"/>
      <w:lvlText w:val="•"/>
      <w:lvlJc w:val="left"/>
      <w:pPr>
        <w:ind w:left="2440" w:hanging="197"/>
      </w:pPr>
    </w:lvl>
    <w:lvl w:ilvl="8">
      <w:numFmt w:val="bullet"/>
      <w:lvlText w:val="•"/>
      <w:lvlJc w:val="left"/>
      <w:pPr>
        <w:ind w:left="2980" w:hanging="197"/>
      </w:pPr>
    </w:lvl>
  </w:abstractNum>
  <w:abstractNum w:abstractNumId="2" w15:restartNumberingAfterBreak="0">
    <w:nsid w:val="0B660B8D"/>
    <w:multiLevelType w:val="multilevel"/>
    <w:tmpl w:val="9F1C8AC4"/>
    <w:lvl w:ilvl="0">
      <w:start w:val="1"/>
      <w:numFmt w:val="decimal"/>
      <w:lvlText w:val="%1."/>
      <w:lvlJc w:val="left"/>
      <w:pPr>
        <w:ind w:left="644" w:hanging="357"/>
      </w:pPr>
      <w:rPr>
        <w:smallCaps w:val="0"/>
        <w:strike w:val="0"/>
        <w:dstrike w:val="0"/>
        <w:color w:val="000000"/>
        <w:position w:val="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720" w:hanging="720"/>
      </w:pPr>
      <w:rPr>
        <w:b w:val="0"/>
        <w:i w:val="0"/>
        <w:smallCaps w:val="0"/>
        <w:strike w:val="0"/>
        <w:dstrike w:val="0"/>
        <w:color w:val="000000"/>
        <w:position w:val="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020067"/>
    <w:multiLevelType w:val="multilevel"/>
    <w:tmpl w:val="1E6A1A70"/>
    <w:styleLink w:val="WWOutlineListStyle1"/>
    <w:lvl w:ilvl="0">
      <w:start w:val="1"/>
      <w:numFmt w:val="none"/>
      <w:lvlText w:val="%1"/>
      <w:lvlJc w:val="left"/>
    </w:lvl>
    <w:lvl w:ilvl="1">
      <w:start w:val="1"/>
      <w:numFmt w:val="decimal"/>
      <w:pStyle w:val="Heading2"/>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0EF559C"/>
    <w:multiLevelType w:val="multilevel"/>
    <w:tmpl w:val="3086CA4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0F415B9"/>
    <w:multiLevelType w:val="multilevel"/>
    <w:tmpl w:val="127C76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5E1DF7"/>
    <w:multiLevelType w:val="multilevel"/>
    <w:tmpl w:val="AAF6444A"/>
    <w:styleLink w:val="LFO29"/>
    <w:lvl w:ilvl="0">
      <w:start w:val="1"/>
      <w:numFmt w:val="decimal"/>
      <w:pStyle w:val="ORDERFORML2Title"/>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CB0615"/>
    <w:multiLevelType w:val="multilevel"/>
    <w:tmpl w:val="2A22B8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CA218A4"/>
    <w:multiLevelType w:val="multilevel"/>
    <w:tmpl w:val="1D188C0A"/>
    <w:styleLink w:val="LFO2"/>
    <w:lvl w:ilvl="0">
      <w:start w:val="1"/>
      <w:numFmt w:val="lowerLetter"/>
      <w:pStyle w:val="GPSL1SCHEDULEHeading"/>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1137E84"/>
    <w:multiLevelType w:val="multilevel"/>
    <w:tmpl w:val="CE82CC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22F0CD9"/>
    <w:multiLevelType w:val="multilevel"/>
    <w:tmpl w:val="2AB4869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AC01C9A"/>
    <w:multiLevelType w:val="multilevel"/>
    <w:tmpl w:val="E6747E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45D36E19"/>
    <w:multiLevelType w:val="multilevel"/>
    <w:tmpl w:val="E46E0950"/>
    <w:styleLink w:val="LFO10"/>
    <w:lvl w:ilvl="0">
      <w:start w:val="1"/>
      <w:numFmt w:val="lowerLetter"/>
      <w:pStyle w:val="FABulletPoints"/>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990527C"/>
    <w:multiLevelType w:val="multilevel"/>
    <w:tmpl w:val="353CA4D4"/>
    <w:styleLink w:val="LFO15"/>
    <w:lvl w:ilvl="0">
      <w:start w:val="1"/>
      <w:numFmt w:val="lowerLetter"/>
      <w:pStyle w:val="astyle"/>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49A222B0"/>
    <w:multiLevelType w:val="multilevel"/>
    <w:tmpl w:val="E1C2657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2831FF5"/>
    <w:multiLevelType w:val="multilevel"/>
    <w:tmpl w:val="845419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2CE7C7A"/>
    <w:multiLevelType w:val="multilevel"/>
    <w:tmpl w:val="5D5CFA0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7" w15:restartNumberingAfterBreak="0">
    <w:nsid w:val="53DE2567"/>
    <w:multiLevelType w:val="multilevel"/>
    <w:tmpl w:val="3BDA7F6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42D7B72"/>
    <w:multiLevelType w:val="multilevel"/>
    <w:tmpl w:val="2ACE80C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54602503"/>
    <w:multiLevelType w:val="multilevel"/>
    <w:tmpl w:val="556EECB8"/>
    <w:styleLink w:val="WWOutlineListStyle"/>
    <w:lvl w:ilvl="0">
      <w:start w:val="1"/>
      <w:numFmt w:val="none"/>
      <w:lvlText w:val="%1"/>
      <w:lvlJc w:val="left"/>
    </w:lvl>
    <w:lvl w:ilvl="1">
      <w:start w:val="1"/>
      <w:numFmt w:val="decimal"/>
      <w:lvlText w:val="%2."/>
      <w:lvlJc w:val="left"/>
      <w:pPr>
        <w:ind w:left="144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5B70214E"/>
    <w:multiLevelType w:val="multilevel"/>
    <w:tmpl w:val="C77EA9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5BA81349"/>
    <w:multiLevelType w:val="multilevel"/>
    <w:tmpl w:val="2D22F09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89615D9"/>
    <w:multiLevelType w:val="multilevel"/>
    <w:tmpl w:val="B1F47FB4"/>
    <w:styleLink w:val="LFO9"/>
    <w:lvl w:ilvl="0">
      <w:start w:val="1"/>
      <w:numFmt w:val="decimal"/>
      <w:pStyle w:val="FALevel2"/>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150168"/>
    <w:multiLevelType w:val="multilevel"/>
    <w:tmpl w:val="4E0EDD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6FB545C2"/>
    <w:multiLevelType w:val="multilevel"/>
    <w:tmpl w:val="CE089F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0FB175F"/>
    <w:multiLevelType w:val="multilevel"/>
    <w:tmpl w:val="8C2842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228316D"/>
    <w:multiLevelType w:val="multilevel"/>
    <w:tmpl w:val="D7626168"/>
    <w:styleLink w:val="LFO1"/>
    <w:lvl w:ilvl="0">
      <w:start w:val="1"/>
      <w:numFmt w:val="decimal"/>
      <w:pStyle w:val="ListParagraph"/>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4858A1"/>
    <w:multiLevelType w:val="multilevel"/>
    <w:tmpl w:val="A8DC78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77BB096E"/>
    <w:multiLevelType w:val="multilevel"/>
    <w:tmpl w:val="EED61FB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78813977"/>
    <w:multiLevelType w:val="multilevel"/>
    <w:tmpl w:val="B3B48C9C"/>
    <w:styleLink w:val="LFO3"/>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7AB2581B"/>
    <w:multiLevelType w:val="multilevel"/>
    <w:tmpl w:val="8EFCBA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Calibri" w:eastAsia="Calibri" w:hAnsi="Calibri" w:cs="Calibri"/>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3E3056"/>
    <w:multiLevelType w:val="multilevel"/>
    <w:tmpl w:val="1936A0B0"/>
    <w:styleLink w:val="LFO26"/>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3"/>
  </w:num>
  <w:num w:numId="2">
    <w:abstractNumId w:val="19"/>
  </w:num>
  <w:num w:numId="3">
    <w:abstractNumId w:val="26"/>
  </w:num>
  <w:num w:numId="4">
    <w:abstractNumId w:val="8"/>
  </w:num>
  <w:num w:numId="5">
    <w:abstractNumId w:val="29"/>
  </w:num>
  <w:num w:numId="6">
    <w:abstractNumId w:val="22"/>
  </w:num>
  <w:num w:numId="7">
    <w:abstractNumId w:val="12"/>
  </w:num>
  <w:num w:numId="8">
    <w:abstractNumId w:val="13"/>
  </w:num>
  <w:num w:numId="9">
    <w:abstractNumId w:val="31"/>
  </w:num>
  <w:num w:numId="10">
    <w:abstractNumId w:val="6"/>
  </w:num>
  <w:num w:numId="11">
    <w:abstractNumId w:val="2"/>
  </w:num>
  <w:num w:numId="12">
    <w:abstractNumId w:val="21"/>
  </w:num>
  <w:num w:numId="13">
    <w:abstractNumId w:val="7"/>
  </w:num>
  <w:num w:numId="14">
    <w:abstractNumId w:val="0"/>
  </w:num>
  <w:num w:numId="15">
    <w:abstractNumId w:val="14"/>
  </w:num>
  <w:num w:numId="16">
    <w:abstractNumId w:val="16"/>
  </w:num>
  <w:num w:numId="17">
    <w:abstractNumId w:val="25"/>
  </w:num>
  <w:num w:numId="18">
    <w:abstractNumId w:val="5"/>
  </w:num>
  <w:num w:numId="19">
    <w:abstractNumId w:val="20"/>
  </w:num>
  <w:num w:numId="20">
    <w:abstractNumId w:val="10"/>
  </w:num>
  <w:num w:numId="21">
    <w:abstractNumId w:val="11"/>
  </w:num>
  <w:num w:numId="22">
    <w:abstractNumId w:val="15"/>
  </w:num>
  <w:num w:numId="23">
    <w:abstractNumId w:val="27"/>
  </w:num>
  <w:num w:numId="24">
    <w:abstractNumId w:val="30"/>
  </w:num>
  <w:num w:numId="25">
    <w:abstractNumId w:val="4"/>
  </w:num>
  <w:num w:numId="26">
    <w:abstractNumId w:val="9"/>
  </w:num>
  <w:num w:numId="27">
    <w:abstractNumId w:val="28"/>
  </w:num>
  <w:num w:numId="28">
    <w:abstractNumId w:val="18"/>
  </w:num>
  <w:num w:numId="29">
    <w:abstractNumId w:val="17"/>
  </w:num>
  <w:num w:numId="30">
    <w:abstractNumId w:val="24"/>
  </w:num>
  <w:num w:numId="31">
    <w:abstractNumId w:val="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81A1B"/>
    <w:rsid w:val="00447014"/>
    <w:rsid w:val="004F484A"/>
    <w:rsid w:val="00581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val="0"/>
      <w:spacing w:before="20" w:after="20" w:line="240" w:lineRule="auto"/>
      <w:ind w:left="360" w:hanging="360"/>
      <w:outlineLvl w:val="0"/>
    </w:pPr>
    <w:rPr>
      <w:b/>
      <w:sz w:val="36"/>
      <w:szCs w:val="36"/>
    </w:rPr>
  </w:style>
  <w:style w:type="paragraph" w:styleId="Heading2">
    <w:name w:val="heading 2"/>
    <w:basedOn w:val="Normal"/>
    <w:next w:val="Normal"/>
    <w:uiPriority w:val="9"/>
    <w:semiHidden/>
    <w:unhideWhenUsed/>
    <w:qFormat/>
    <w:pPr>
      <w:numPr>
        <w:ilvl w:val="1"/>
        <w:numId w:val="1"/>
      </w:numPr>
      <w:spacing w:before="120" w:after="120" w:line="240" w:lineRule="auto"/>
      <w:outlineLvl w:val="1"/>
    </w:pPr>
    <w:rPr>
      <w:rFonts w:eastAsia="Arial"/>
      <w:sz w:val="24"/>
      <w:szCs w:val="24"/>
    </w:rPr>
  </w:style>
  <w:style w:type="paragraph" w:styleId="Heading3">
    <w:name w:val="heading 3"/>
    <w:basedOn w:val="Normal"/>
    <w:next w:val="Normal"/>
    <w:uiPriority w:val="9"/>
    <w:semiHidden/>
    <w:unhideWhenUsed/>
    <w:qFormat/>
    <w:pPr>
      <w:keepNext/>
      <w:keepLines/>
      <w:widowControl w:val="0"/>
      <w:spacing w:before="280" w:after="80" w:line="240" w:lineRule="auto"/>
      <w:outlineLvl w:val="2"/>
    </w:pPr>
    <w:rPr>
      <w:b/>
      <w:sz w:val="28"/>
      <w:szCs w:val="28"/>
    </w:rPr>
  </w:style>
  <w:style w:type="paragraph" w:styleId="Heading4">
    <w:name w:val="heading 4"/>
    <w:basedOn w:val="Normal"/>
    <w:next w:val="Normal"/>
    <w:uiPriority w:val="9"/>
    <w:semiHidden/>
    <w:unhideWhenUsed/>
    <w:qFormat/>
    <w:pPr>
      <w:keepNext/>
      <w:keepLines/>
      <w:widowControl w:val="0"/>
      <w:spacing w:before="240" w:after="40" w:line="240" w:lineRule="auto"/>
      <w:outlineLvl w:val="3"/>
    </w:pPr>
    <w:rPr>
      <w:b/>
      <w:sz w:val="24"/>
      <w:szCs w:val="24"/>
    </w:rPr>
  </w:style>
  <w:style w:type="paragraph" w:styleId="Heading5">
    <w:name w:val="heading 5"/>
    <w:basedOn w:val="Normal"/>
    <w:next w:val="Normal"/>
    <w:uiPriority w:val="9"/>
    <w:semiHidden/>
    <w:unhideWhenUsed/>
    <w:qFormat/>
    <w:pPr>
      <w:widowControl w:val="0"/>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widowControl w:val="0"/>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next w:val="Normal"/>
    <w:uiPriority w:val="10"/>
    <w:qFormat/>
    <w:pPr>
      <w:keepNext/>
      <w:keepLines/>
      <w:widowControl w:val="0"/>
      <w:spacing w:before="480" w:after="120" w:line="240" w:lineRule="auto"/>
    </w:pPr>
    <w:rPr>
      <w:b/>
      <w:sz w:val="72"/>
      <w:szCs w:val="72"/>
    </w:rPr>
  </w:style>
  <w:style w:type="character" w:customStyle="1" w:styleId="Heading1Char">
    <w:name w:val="Heading 1 Char"/>
    <w:basedOn w:val="DefaultParagraphFont"/>
    <w:rPr>
      <w:rFonts w:ascii="Calibri" w:eastAsia="Calibri" w:hAnsi="Calibri" w:cs="Calibri"/>
      <w:b/>
      <w:sz w:val="36"/>
      <w:szCs w:val="36"/>
      <w:lang w:eastAsia="en-GB"/>
    </w:rPr>
  </w:style>
  <w:style w:type="character" w:customStyle="1" w:styleId="Heading2Char">
    <w:name w:val="Heading 2 Char"/>
    <w:basedOn w:val="DefaultParagraphFont"/>
    <w:rPr>
      <w:rFonts w:ascii="Calibri" w:eastAsia="Arial" w:hAnsi="Calibri" w:cs="Calibri"/>
      <w:sz w:val="24"/>
      <w:szCs w:val="24"/>
      <w:lang w:eastAsia="en-GB"/>
    </w:rPr>
  </w:style>
  <w:style w:type="character" w:customStyle="1" w:styleId="Heading3Char">
    <w:name w:val="Heading 3 Char"/>
    <w:basedOn w:val="DefaultParagraphFont"/>
    <w:rPr>
      <w:rFonts w:ascii="Calibri" w:eastAsia="Calibri" w:hAnsi="Calibri" w:cs="Calibri"/>
      <w:b/>
      <w:sz w:val="28"/>
      <w:szCs w:val="28"/>
      <w:lang w:eastAsia="en-GB"/>
    </w:rPr>
  </w:style>
  <w:style w:type="character" w:customStyle="1" w:styleId="Heading4Char">
    <w:name w:val="Heading 4 Char"/>
    <w:basedOn w:val="DefaultParagraphFont"/>
    <w:rPr>
      <w:rFonts w:ascii="Calibri" w:eastAsia="Calibri" w:hAnsi="Calibri" w:cs="Calibri"/>
      <w:b/>
      <w:sz w:val="24"/>
      <w:szCs w:val="24"/>
      <w:lang w:eastAsia="en-GB"/>
    </w:rPr>
  </w:style>
  <w:style w:type="character" w:customStyle="1" w:styleId="Heading5Char">
    <w:name w:val="Heading 5 Char"/>
    <w:basedOn w:val="DefaultParagraphFont"/>
    <w:rPr>
      <w:rFonts w:ascii="Arial" w:eastAsia="Arial" w:hAnsi="Arial" w:cs="Arial"/>
      <w:lang w:eastAsia="en-GB"/>
    </w:rPr>
  </w:style>
  <w:style w:type="character" w:customStyle="1" w:styleId="Heading6Char">
    <w:name w:val="Heading 6 Char"/>
    <w:basedOn w:val="DefaultParagraphFont"/>
    <w:rPr>
      <w:rFonts w:ascii="Arial" w:eastAsia="Arial" w:hAnsi="Arial" w:cs="Arial"/>
      <w:lang w:eastAsia="en-GB"/>
    </w:rPr>
  </w:style>
  <w:style w:type="character" w:customStyle="1" w:styleId="TitleChar">
    <w:name w:val="Title Char"/>
    <w:basedOn w:val="DefaultParagraphFont"/>
    <w:rPr>
      <w:rFonts w:ascii="Calibri" w:eastAsia="Calibri" w:hAnsi="Calibri" w:cs="Calibri"/>
      <w:b/>
      <w:sz w:val="72"/>
      <w:szCs w:val="72"/>
      <w:lang w:eastAsia="en-GB"/>
    </w:rPr>
  </w:style>
  <w:style w:type="paragraph" w:styleId="Subtitle">
    <w:name w:val="Subtitle"/>
    <w:basedOn w:val="Normal"/>
    <w:next w:val="Normal"/>
    <w:uiPriority w:val="11"/>
    <w:qFormat/>
    <w:pPr>
      <w:keepNext/>
      <w:keepLines/>
      <w:widowControl w:val="0"/>
      <w:spacing w:before="360" w:after="80" w:line="240" w:lineRule="auto"/>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lang w:eastAsia="en-GB"/>
    </w:rPr>
  </w:style>
  <w:style w:type="paragraph" w:styleId="ListParagraph">
    <w:name w:val="List Paragraph"/>
    <w:basedOn w:val="Normal"/>
    <w:pPr>
      <w:widowControl w:val="0"/>
      <w:numPr>
        <w:numId w:val="3"/>
      </w:numPr>
      <w:spacing w:before="120" w:after="120" w:line="240" w:lineRule="auto"/>
    </w:pPr>
    <w:rPr>
      <w:rFonts w:ascii="Arial" w:hAnsi="Arial" w:cs="Arial"/>
      <w:sz w:val="24"/>
      <w:szCs w:val="24"/>
    </w:rPr>
  </w:style>
  <w:style w:type="character" w:styleId="CommentReference">
    <w:name w:val="annotation reference"/>
    <w:basedOn w:val="DefaultParagraphFont"/>
    <w:rPr>
      <w:sz w:val="16"/>
      <w:szCs w:val="16"/>
    </w:rPr>
  </w:style>
  <w:style w:type="paragraph" w:styleId="CommentText">
    <w:name w:val="annotation text"/>
    <w:basedOn w:val="Normal"/>
    <w:pPr>
      <w:widowControl w:val="0"/>
      <w:spacing w:before="20" w:after="20" w:line="240" w:lineRule="auto"/>
      <w:ind w:left="792" w:hanging="432"/>
    </w:pPr>
    <w:rPr>
      <w:sz w:val="20"/>
      <w:szCs w:val="20"/>
    </w:rPr>
  </w:style>
  <w:style w:type="character" w:customStyle="1" w:styleId="CommentTextChar">
    <w:name w:val="Comment Text Char"/>
    <w:basedOn w:val="DefaultParagraphFont"/>
    <w:rPr>
      <w:rFonts w:ascii="Calibri" w:eastAsia="Calibri" w:hAnsi="Calibri"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sz w:val="20"/>
      <w:szCs w:val="20"/>
      <w:lang w:eastAsia="en-GB"/>
    </w:rPr>
  </w:style>
  <w:style w:type="paragraph" w:styleId="BalloonText">
    <w:name w:val="Balloon Text"/>
    <w:basedOn w:val="Normal"/>
    <w:pPr>
      <w:widowControl w:val="0"/>
      <w:spacing w:after="0" w:line="240" w:lineRule="auto"/>
      <w:ind w:left="792" w:hanging="432"/>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customStyle="1" w:styleId="Normal1">
    <w:name w:val="Normal1"/>
    <w:pPr>
      <w:suppressAutoHyphens/>
    </w:pPr>
    <w:rPr>
      <w:color w:val="000000"/>
    </w:rPr>
  </w:style>
  <w:style w:type="paragraph" w:styleId="Revision">
    <w:name w:val="Revision"/>
    <w:pPr>
      <w:suppressAutoHyphens/>
      <w:spacing w:after="0" w:line="240" w:lineRule="auto"/>
    </w:pPr>
    <w:rPr>
      <w:sz w:val="24"/>
      <w:szCs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rFonts w:ascii="Calibri" w:eastAsia="Calibri" w:hAnsi="Calibri" w:cs="Calibri"/>
      <w:lang w:eastAsia="en-GB"/>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rFonts w:ascii="Calibri" w:eastAsia="Calibri" w:hAnsi="Calibri" w:cs="Calibri"/>
      <w:lang w:eastAsia="en-GB"/>
    </w:rPr>
  </w:style>
  <w:style w:type="paragraph" w:customStyle="1" w:styleId="GPSL1CLAUSEHEADING">
    <w:name w:val="GPS L1 CLAUSE HEADING"/>
    <w:basedOn w:val="Normal"/>
    <w:next w:val="Normal"/>
    <w:pPr>
      <w:tabs>
        <w:tab w:val="left" w:pos="-432"/>
      </w:tabs>
      <w:spacing w:before="24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pPr>
      <w:tabs>
        <w:tab w:val="left" w:pos="244"/>
      </w:tabs>
      <w:spacing w:before="120" w:after="120" w:line="240" w:lineRule="auto"/>
    </w:pPr>
    <w:rPr>
      <w:rFonts w:ascii="Arial" w:eastAsia="Times New Roman" w:hAnsi="Arial" w:cs="Arial"/>
      <w:sz w:val="24"/>
      <w:szCs w:val="24"/>
      <w:lang w:eastAsia="zh-CN"/>
    </w:rPr>
  </w:style>
  <w:style w:type="paragraph" w:customStyle="1" w:styleId="GPSL3numberedclause">
    <w:name w:val="GPS L3 numbered clause"/>
    <w:basedOn w:val="GPSL2numberedclause"/>
    <w:pPr>
      <w:tabs>
        <w:tab w:val="clear" w:pos="244"/>
        <w:tab w:val="left" w:pos="735"/>
        <w:tab w:val="left" w:pos="877"/>
      </w:tabs>
    </w:pPr>
  </w:style>
  <w:style w:type="paragraph" w:customStyle="1" w:styleId="GPSL4numberedclause">
    <w:name w:val="GPS L4 numbered clause"/>
    <w:basedOn w:val="GPSL3numberedclause"/>
    <w:pPr>
      <w:tabs>
        <w:tab w:val="clear" w:pos="735"/>
        <w:tab w:val="clear" w:pos="877"/>
      </w:tabs>
    </w:pPr>
    <w:rPr>
      <w:szCs w:val="20"/>
    </w:rPr>
  </w:style>
  <w:style w:type="paragraph" w:customStyle="1" w:styleId="GPSL5numberedclause">
    <w:name w:val="GPS L5 numbered clause"/>
    <w:basedOn w:val="GPSL4numberedclause"/>
    <w:pPr>
      <w:tabs>
        <w:tab w:val="left" w:pos="-1610"/>
        <w:tab w:val="left" w:pos="1432"/>
      </w:tabs>
    </w:pPr>
  </w:style>
  <w:style w:type="paragraph" w:customStyle="1" w:styleId="GPSL6numbered">
    <w:name w:val="GPS L6 numbered"/>
    <w:basedOn w:val="GPSL5numberedclause"/>
    <w:pPr>
      <w:tabs>
        <w:tab w:val="clear" w:pos="-1610"/>
        <w:tab w:val="clear" w:pos="1432"/>
        <w:tab w:val="left" w:pos="-1970"/>
        <w:tab w:val="left" w:pos="1072"/>
        <w:tab w:val="left" w:pos="1923"/>
      </w:tabs>
    </w:pPr>
  </w:style>
  <w:style w:type="paragraph" w:customStyle="1" w:styleId="GPSL2NumberedBoldHeading">
    <w:name w:val="GPS L2 Numbered Bold Heading"/>
    <w:basedOn w:val="Normal"/>
    <w:pPr>
      <w:keepNext/>
      <w:tabs>
        <w:tab w:val="left" w:pos="1134"/>
      </w:tabs>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rPr>
      <w:rFonts w:ascii="Arial" w:eastAsia="Times New Roman" w:hAnsi="Arial" w:cs="Arial"/>
      <w:sz w:val="24"/>
      <w:szCs w:val="24"/>
      <w:lang w:eastAsia="zh-CN"/>
    </w:rPr>
  </w:style>
  <w:style w:type="character" w:customStyle="1" w:styleId="GPSL2NumberedBoldHeadingChar">
    <w:name w:val="GPS L2 Numbered Bold Heading Char"/>
    <w:rPr>
      <w:rFonts w:ascii="Arial" w:eastAsia="Times New Roman" w:hAnsi="Arial" w:cs="Arial"/>
      <w:sz w:val="24"/>
      <w:szCs w:val="24"/>
      <w:lang w:eastAsia="zh-CN"/>
    </w:rPr>
  </w:style>
  <w:style w:type="paragraph" w:customStyle="1" w:styleId="GPsDefinition">
    <w:name w:val="GPs Definition"/>
    <w:basedOn w:val="Normal"/>
    <w:pPr>
      <w:tabs>
        <w:tab w:val="left" w:pos="-545"/>
      </w:tabs>
      <w:overflowPunct w:val="0"/>
      <w:autoSpaceDE w:val="0"/>
      <w:spacing w:after="120" w:line="240" w:lineRule="auto"/>
      <w:jc w:val="both"/>
    </w:pPr>
    <w:rPr>
      <w:rFonts w:eastAsia="Times New Roman" w:cs="Arial"/>
    </w:r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5"/>
      </w:numPr>
    </w:pPr>
  </w:style>
  <w:style w:type="paragraph" w:customStyle="1" w:styleId="GPSDefinitionTerm">
    <w:name w:val="GPS Definition Term"/>
    <w:basedOn w:val="Normal"/>
    <w:pPr>
      <w:overflowPunct w:val="0"/>
      <w:autoSpaceDE w:val="0"/>
      <w:spacing w:after="120" w:line="240" w:lineRule="auto"/>
      <w:ind w:left="-108"/>
    </w:pPr>
    <w:rPr>
      <w:rFonts w:eastAsia="Times New Roman" w:cs="Arial"/>
      <w:b/>
    </w:rPr>
  </w:style>
  <w:style w:type="paragraph" w:customStyle="1" w:styleId="GPSL1SCHEDULEHeading">
    <w:name w:val="GPS L1 SCHEDULE Heading"/>
    <w:basedOn w:val="GPSL1CLAUSEHEADING"/>
    <w:pPr>
      <w:numPr>
        <w:numId w:val="4"/>
      </w:numPr>
      <w:tabs>
        <w:tab w:val="clear" w:pos="-432"/>
        <w:tab w:val="left" w:pos="-722"/>
      </w:tabs>
      <w:spacing w:before="120"/>
    </w:pPr>
    <w:rPr>
      <w:rFonts w:ascii="Calibri" w:hAnsi="Calibri"/>
      <w:caps/>
    </w:rPr>
  </w:style>
  <w:style w:type="paragraph" w:customStyle="1" w:styleId="GPSL2Numbered">
    <w:name w:val="GPS L2 Numbered"/>
    <w:basedOn w:val="GPSL2NumberedBoldHeading"/>
    <w:pPr>
      <w:tabs>
        <w:tab w:val="clear" w:pos="1134"/>
      </w:tabs>
    </w:pPr>
  </w:style>
  <w:style w:type="character" w:customStyle="1" w:styleId="GPSL2NumberedChar">
    <w:name w:val="GPS L2 Numbered Char"/>
    <w:rPr>
      <w:rFonts w:ascii="Arial" w:eastAsia="Times New Roman" w:hAnsi="Arial" w:cs="Arial"/>
      <w:sz w:val="24"/>
      <w:szCs w:val="24"/>
      <w:lang w:eastAsia="zh-CN"/>
    </w:rPr>
  </w:style>
  <w:style w:type="character" w:customStyle="1" w:styleId="GPSL1SCHEDULEHeadingChar">
    <w:name w:val="GPS L1 SCHEDULE Heading Char"/>
    <w:rPr>
      <w:rFonts w:ascii="Calibri" w:eastAsia="STZhongsong" w:hAnsi="Calibri" w:cs="Arial"/>
      <w:b/>
      <w:caps/>
      <w:sz w:val="24"/>
      <w:lang w:eastAsia="zh-CN"/>
    </w:rPr>
  </w:style>
  <w:style w:type="character" w:styleId="Hyperlink">
    <w:name w:val="Hyperlink"/>
    <w:basedOn w:val="DefaultParagraphFont"/>
    <w:rPr>
      <w:color w:val="0000FF"/>
      <w:u w:val="single"/>
    </w:rPr>
  </w:style>
  <w:style w:type="paragraph" w:customStyle="1" w:styleId="TableParagraph">
    <w:name w:val="Table Paragraph"/>
    <w:basedOn w:val="Normal"/>
    <w:pPr>
      <w:widowControl w:val="0"/>
      <w:autoSpaceDE w:val="0"/>
      <w:spacing w:after="0" w:line="240" w:lineRule="auto"/>
      <w:ind w:left="107"/>
    </w:pPr>
    <w:rPr>
      <w:rFonts w:ascii="Arial" w:eastAsia="Arial" w:hAnsi="Arial" w:cs="Arial"/>
      <w:lang w:bidi="en-GB"/>
    </w:rPr>
  </w:style>
  <w:style w:type="paragraph" w:customStyle="1" w:styleId="GPSL2non-numberboldheading">
    <w:name w:val="GPS L2 non-number bold heading"/>
    <w:basedOn w:val="GPSL2NumberedBoldHeading"/>
    <w:pPr>
      <w:keepNext w:val="0"/>
      <w:ind w:left="1134" w:firstLine="0"/>
      <w:jc w:val="both"/>
    </w:pPr>
    <w:rPr>
      <w:rFonts w:ascii="Calibri" w:hAnsi="Calibri"/>
      <w:b/>
      <w:sz w:val="22"/>
      <w:szCs w:val="22"/>
    </w:rPr>
  </w:style>
  <w:style w:type="character" w:customStyle="1" w:styleId="GPSL2non-numberboldheadingChar">
    <w:name w:val="GPS L2 non-number bold heading Char"/>
    <w:rPr>
      <w:rFonts w:ascii="Calibri" w:eastAsia="Times New Roman" w:hAnsi="Calibri" w:cs="Arial"/>
      <w:b/>
      <w:lang w:eastAsia="zh-CN"/>
    </w:rPr>
  </w:style>
  <w:style w:type="paragraph" w:customStyle="1" w:styleId="GPSL3Indent">
    <w:name w:val="GPS L3 Indent"/>
    <w:basedOn w:val="Normal"/>
    <w:pPr>
      <w:spacing w:before="120" w:after="120" w:line="240" w:lineRule="auto"/>
      <w:ind w:left="1985"/>
      <w:jc w:val="both"/>
    </w:pPr>
    <w:rPr>
      <w:rFonts w:eastAsia="Times New Roman" w:cs="Arial"/>
      <w:lang w:val="en-US" w:eastAsia="zh-CN"/>
    </w:rPr>
  </w:style>
  <w:style w:type="character" w:customStyle="1" w:styleId="GPSL3IndentChar">
    <w:name w:val="GPS L3 Indent Char"/>
    <w:rPr>
      <w:rFonts w:ascii="Calibri" w:eastAsia="Times New Roman" w:hAnsi="Calibri" w:cs="Arial"/>
      <w:lang w:val="en-US" w:eastAsia="zh-CN"/>
    </w:rPr>
  </w:style>
  <w:style w:type="character" w:styleId="Emphasis">
    <w:name w:val="Emphasis"/>
    <w:basedOn w:val="DefaultParagraphFont"/>
    <w:rPr>
      <w:i/>
      <w:iCs/>
    </w:rPr>
  </w:style>
  <w:style w:type="paragraph" w:customStyle="1" w:styleId="11table">
    <w:name w:val="1.1 table"/>
    <w:basedOn w:val="Normal"/>
    <w:pPr>
      <w:spacing w:after="0" w:line="240" w:lineRule="auto"/>
      <w:ind w:left="644" w:hanging="360"/>
    </w:pPr>
    <w:rPr>
      <w:rFonts w:eastAsia="STZhongsong" w:cs="Times New Roman"/>
      <w:b/>
      <w:lang w:eastAsia="zh-CN"/>
    </w:rPr>
  </w:style>
  <w:style w:type="character" w:customStyle="1" w:styleId="11tableChar">
    <w:name w:val="1.1 table Char"/>
    <w:rPr>
      <w:rFonts w:ascii="Calibri" w:eastAsia="STZhongsong" w:hAnsi="Calibri" w:cs="Times New Roman"/>
      <w:b/>
      <w:lang w:eastAsia="zh-CN"/>
    </w:rPr>
  </w:style>
  <w:style w:type="paragraph" w:customStyle="1" w:styleId="MarginText">
    <w:name w:val="Margin Text"/>
    <w:basedOn w:val="Normal"/>
    <w:pPr>
      <w:keepNext/>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rPr>
      <w:rFonts w:ascii="Arial" w:eastAsia="STZhongsong" w:hAnsi="Arial" w:cs="Times New Roman"/>
      <w:sz w:val="18"/>
      <w:szCs w:val="18"/>
      <w:lang w:eastAsia="zh-CN"/>
    </w:rPr>
  </w:style>
  <w:style w:type="character" w:customStyle="1" w:styleId="apple-tab-span">
    <w:name w:val="apple-tab-span"/>
    <w:basedOn w:val="DefaultParagraphFont"/>
  </w:style>
  <w:style w:type="paragraph" w:customStyle="1" w:styleId="Standard">
    <w:name w:val="Standard"/>
    <w:pPr>
      <w:suppressAutoHyphens/>
      <w:spacing w:after="240" w:line="240" w:lineRule="auto"/>
      <w:jc w:val="both"/>
    </w:pPr>
    <w:rPr>
      <w:rFonts w:eastAsia="Times New Roman" w:cs="Arial"/>
    </w:rPr>
  </w:style>
  <w:style w:type="paragraph" w:customStyle="1" w:styleId="GPSL1Guidance">
    <w:name w:val="GPS L1 Guidance"/>
    <w:basedOn w:val="Standard"/>
    <w:pPr>
      <w:spacing w:before="240" w:after="120"/>
      <w:ind w:left="426"/>
    </w:pPr>
    <w:rPr>
      <w:b/>
      <w:i/>
    </w:rPr>
  </w:style>
  <w:style w:type="paragraph" w:customStyle="1" w:styleId="GPSmacrorestart">
    <w:name w:val="GPS macro restart"/>
    <w:basedOn w:val="Standard"/>
    <w:pPr>
      <w:spacing w:after="0"/>
    </w:pPr>
    <w:rPr>
      <w:color w:val="FFFFFF"/>
      <w:sz w:val="16"/>
      <w:szCs w:val="16"/>
    </w:rPr>
  </w:style>
  <w:style w:type="paragraph" w:customStyle="1" w:styleId="FAMainHeading">
    <w:name w:val="FA: Main Heading"/>
    <w:basedOn w:val="Heading1"/>
    <w:pPr>
      <w:tabs>
        <w:tab w:val="left" w:pos="360"/>
      </w:tabs>
      <w:spacing w:before="240" w:after="120"/>
      <w:ind w:left="851" w:hanging="851"/>
    </w:pPr>
    <w:rPr>
      <w:rFonts w:ascii="Arial" w:hAnsi="Arial" w:cs="Arial"/>
      <w:sz w:val="28"/>
    </w:rPr>
  </w:style>
  <w:style w:type="paragraph" w:customStyle="1" w:styleId="FALevel1">
    <w:name w:val="FA: Level 1"/>
    <w:basedOn w:val="Normal"/>
    <w:pPr>
      <w:spacing w:before="120" w:after="120" w:line="240" w:lineRule="auto"/>
      <w:ind w:left="851" w:hanging="851"/>
    </w:pPr>
    <w:rPr>
      <w:rFonts w:ascii="Arial" w:hAnsi="Arial" w:cs="Arial"/>
      <w:sz w:val="24"/>
    </w:rPr>
  </w:style>
  <w:style w:type="character" w:customStyle="1" w:styleId="FALevel1Char">
    <w:name w:val="FA: Level 1 Char"/>
    <w:basedOn w:val="DefaultParagraphFont"/>
    <w:rPr>
      <w:rFonts w:ascii="Arial" w:eastAsia="Calibri" w:hAnsi="Arial" w:cs="Arial"/>
      <w:sz w:val="24"/>
      <w:lang w:eastAsia="en-GB"/>
    </w:rPr>
  </w:style>
  <w:style w:type="paragraph" w:customStyle="1" w:styleId="FALevel2">
    <w:name w:val="FA: Level 2"/>
    <w:basedOn w:val="Normal"/>
    <w:pPr>
      <w:numPr>
        <w:numId w:val="6"/>
      </w:numPr>
      <w:spacing w:before="120" w:after="240"/>
    </w:pPr>
    <w:rPr>
      <w:rFonts w:ascii="Arial" w:hAnsi="Arial" w:cs="Arial"/>
      <w:sz w:val="24"/>
    </w:rPr>
  </w:style>
  <w:style w:type="character" w:customStyle="1" w:styleId="FALevel2Char">
    <w:name w:val="FA: Level 2 Char"/>
    <w:basedOn w:val="DefaultParagraphFont"/>
    <w:rPr>
      <w:rFonts w:ascii="Arial" w:eastAsia="Calibri" w:hAnsi="Arial" w:cs="Arial"/>
      <w:sz w:val="24"/>
      <w:lang w:eastAsia="en-GB"/>
    </w:rPr>
  </w:style>
  <w:style w:type="paragraph" w:customStyle="1" w:styleId="FABulletPoints">
    <w:name w:val="FA: Bullet Points"/>
    <w:basedOn w:val="Normal"/>
    <w:pPr>
      <w:numPr>
        <w:numId w:val="7"/>
      </w:numPr>
      <w:spacing w:after="0" w:line="240" w:lineRule="auto"/>
    </w:pPr>
    <w:rPr>
      <w:rFonts w:ascii="Arial" w:hAnsi="Arial" w:cs="Arial"/>
    </w:rPr>
  </w:style>
  <w:style w:type="character" w:customStyle="1" w:styleId="FABulletPointsChar">
    <w:name w:val="FA: Bullet Points Char"/>
    <w:basedOn w:val="DefaultParagraphFont"/>
    <w:rPr>
      <w:rFonts w:ascii="Arial" w:eastAsia="Calibri" w:hAnsi="Arial" w:cs="Arial"/>
      <w:lang w:eastAsia="en-GB"/>
    </w:rPr>
  </w:style>
  <w:style w:type="paragraph" w:styleId="BodyText">
    <w:name w:val="Body Text"/>
    <w:basedOn w:val="Normal"/>
    <w:pPr>
      <w:widowControl w:val="0"/>
      <w:autoSpaceDE w:val="0"/>
      <w:spacing w:after="0" w:line="240" w:lineRule="auto"/>
    </w:pPr>
    <w:rPr>
      <w:rFonts w:ascii="Arial" w:eastAsia="Arial" w:hAnsi="Arial" w:cs="Arial"/>
      <w:lang w:bidi="en-GB"/>
    </w:rPr>
  </w:style>
  <w:style w:type="character" w:customStyle="1" w:styleId="BodyTextChar">
    <w:name w:val="Body Text Char"/>
    <w:basedOn w:val="DefaultParagraphFont"/>
    <w:rPr>
      <w:rFonts w:ascii="Arial" w:eastAsia="Arial" w:hAnsi="Arial" w:cs="Arial"/>
      <w:lang w:eastAsia="en-GB" w:bidi="en-GB"/>
    </w:rPr>
  </w:style>
  <w:style w:type="paragraph" w:customStyle="1" w:styleId="Style1overview">
    <w:name w:val="Style1 overview"/>
    <w:basedOn w:val="Normal"/>
    <w:pPr>
      <w:widowControl w:val="0"/>
      <w:spacing w:before="240" w:after="120" w:line="240" w:lineRule="auto"/>
    </w:pPr>
    <w:rPr>
      <w:rFonts w:ascii="Arial" w:hAnsi="Arial" w:cs="Arial"/>
      <w:b/>
      <w:sz w:val="28"/>
      <w:szCs w:val="24"/>
    </w:rPr>
  </w:style>
  <w:style w:type="paragraph" w:customStyle="1" w:styleId="astyle">
    <w:name w:val="a) style"/>
    <w:basedOn w:val="ListParagraph"/>
    <w:pPr>
      <w:numPr>
        <w:numId w:val="8"/>
      </w:numPr>
      <w:tabs>
        <w:tab w:val="left" w:pos="399"/>
      </w:tabs>
      <w:autoSpaceDE w:val="0"/>
      <w:spacing w:before="1" w:after="0" w:line="252" w:lineRule="exact"/>
    </w:pPr>
  </w:style>
  <w:style w:type="character" w:customStyle="1" w:styleId="Style1overviewChar">
    <w:name w:val="Style1 overview Char"/>
    <w:basedOn w:val="DefaultParagraphFont"/>
    <w:rPr>
      <w:rFonts w:ascii="Arial" w:eastAsia="Calibri" w:hAnsi="Arial" w:cs="Arial"/>
      <w:b/>
      <w:sz w:val="28"/>
      <w:szCs w:val="24"/>
      <w:lang w:eastAsia="en-GB"/>
    </w:rPr>
  </w:style>
  <w:style w:type="character" w:customStyle="1" w:styleId="ListParagraphChar">
    <w:name w:val="List Paragraph Char"/>
    <w:basedOn w:val="DefaultParagraphFont"/>
    <w:rPr>
      <w:rFonts w:ascii="Arial" w:eastAsia="Calibri" w:hAnsi="Arial" w:cs="Arial"/>
      <w:sz w:val="24"/>
      <w:szCs w:val="24"/>
      <w:lang w:eastAsia="en-GB"/>
    </w:rPr>
  </w:style>
  <w:style w:type="character" w:customStyle="1" w:styleId="astyleChar">
    <w:name w:val="a) style Char"/>
    <w:basedOn w:val="ListParagraphChar"/>
    <w:rPr>
      <w:rFonts w:ascii="Arial" w:eastAsia="Calibri" w:hAnsi="Arial" w:cs="Arial"/>
      <w:sz w:val="24"/>
      <w:szCs w:val="24"/>
      <w:lang w:eastAsia="en-GB"/>
    </w:rPr>
  </w:style>
  <w:style w:type="character" w:customStyle="1" w:styleId="GPSL2numberedclauseChar1">
    <w:name w:val="GPS L2 numbered clause Char1"/>
    <w:rPr>
      <w:rFonts w:ascii="Arial" w:eastAsia="Times New Roman" w:hAnsi="Arial" w:cs="Arial"/>
      <w:sz w:val="24"/>
      <w:szCs w:val="24"/>
      <w:lang w:eastAsia="zh-CN"/>
    </w:rPr>
  </w:style>
  <w:style w:type="character" w:customStyle="1" w:styleId="GPSL1indentChar">
    <w:name w:val="GPS L1 indent Char"/>
    <w:basedOn w:val="DefaultParagraphFont"/>
    <w:rPr>
      <w:rFonts w:ascii="Calibri" w:hAnsi="Calibri"/>
    </w:rPr>
  </w:style>
  <w:style w:type="paragraph" w:customStyle="1" w:styleId="GPSL1indent">
    <w:name w:val="GPS L1 indent"/>
    <w:basedOn w:val="Normal"/>
    <w:pPr>
      <w:overflowPunct w:val="0"/>
      <w:autoSpaceDE w:val="0"/>
      <w:spacing w:after="240" w:line="240" w:lineRule="auto"/>
      <w:ind w:left="709"/>
      <w:jc w:val="both"/>
    </w:pPr>
    <w:rPr>
      <w:rFonts w:cs="Times New Roman"/>
      <w:lang w:eastAsia="en-US"/>
    </w:rPr>
  </w:style>
  <w:style w:type="paragraph" w:customStyle="1" w:styleId="HESDING1">
    <w:name w:val="HESDING 1"/>
    <w:basedOn w:val="Normal"/>
    <w:rPr>
      <w:rFonts w:ascii="Arial" w:hAnsi="Arial" w:cs="Arial"/>
      <w:b/>
      <w:sz w:val="44"/>
      <w:szCs w:val="28"/>
    </w:rPr>
  </w:style>
  <w:style w:type="character" w:customStyle="1" w:styleId="HESDING1Char">
    <w:name w:val="HESDING 1 Char"/>
    <w:basedOn w:val="DefaultParagraphFont"/>
    <w:rPr>
      <w:rFonts w:ascii="Arial" w:eastAsia="Calibri" w:hAnsi="Arial" w:cs="Arial"/>
      <w:b/>
      <w:sz w:val="44"/>
      <w:szCs w:val="28"/>
      <w:lang w:eastAsia="en-GB"/>
    </w:rPr>
  </w:style>
  <w:style w:type="paragraph" w:styleId="TOC1">
    <w:name w:val="toc 1"/>
    <w:basedOn w:val="Normal"/>
    <w:next w:val="Normal"/>
    <w:autoRedefine/>
    <w:pPr>
      <w:spacing w:after="100"/>
    </w:pPr>
  </w:style>
  <w:style w:type="paragraph" w:customStyle="1" w:styleId="BodyText1">
    <w:name w:val="Body Text 1"/>
    <w:basedOn w:val="BodyText"/>
    <w:pPr>
      <w:widowControl/>
      <w:autoSpaceDE/>
      <w:spacing w:after="240" w:line="360" w:lineRule="auto"/>
      <w:ind w:left="851"/>
    </w:pPr>
    <w:rPr>
      <w:rFonts w:eastAsia="Times New Roman" w:cs="Times New Roman"/>
      <w:sz w:val="20"/>
      <w:szCs w:val="20"/>
      <w:lang w:eastAsia="en-US" w:bidi="ar-SA"/>
    </w:rPr>
  </w:style>
  <w:style w:type="paragraph" w:customStyle="1" w:styleId="GPSL2GuidanceNumbered">
    <w:name w:val="GPS L2 Guidance Numbered"/>
    <w:basedOn w:val="Normal"/>
    <w:pPr>
      <w:numPr>
        <w:numId w:val="9"/>
      </w:numPr>
      <w:tabs>
        <w:tab w:val="left" w:pos="-22"/>
      </w:tabs>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rPr>
      <w:rFonts w:ascii="Arial" w:eastAsia="Times New Roman" w:hAnsi="Arial" w:cs="Arial"/>
      <w:b/>
      <w:i/>
      <w:lang w:eastAsia="zh-CN"/>
    </w:rPr>
  </w:style>
  <w:style w:type="character" w:customStyle="1" w:styleId="GPSDefinitionL2Char">
    <w:name w:val="GPS Definition L2 Char"/>
    <w:rPr>
      <w:rFonts w:ascii="Calibri" w:eastAsia="Times New Roman" w:hAnsi="Calibri" w:cs="Arial"/>
      <w:lang w:eastAsia="en-GB"/>
    </w:rPr>
  </w:style>
  <w:style w:type="character" w:customStyle="1" w:styleId="GPSDefinitionL3Char">
    <w:name w:val="GPS Definition L3 Char"/>
    <w:rPr>
      <w:rFonts w:ascii="Calibri" w:eastAsia="Times New Roman" w:hAnsi="Calibri" w:cs="Arial"/>
      <w:lang w:eastAsia="en-GB"/>
    </w:rPr>
  </w:style>
  <w:style w:type="character" w:customStyle="1" w:styleId="Heading6Char19">
    <w:name w:val="Heading 6 Char19"/>
    <w:rPr>
      <w:rFonts w:ascii="Calibri" w:hAnsi="Calibri"/>
      <w:b/>
      <w:lang w:val="en-GB" w:eastAsia="en-GB"/>
    </w:rPr>
  </w:style>
  <w:style w:type="character" w:customStyle="1" w:styleId="GPSL4numberedclauseChar">
    <w:name w:val="GPS L4 numbered clause Char"/>
    <w:rPr>
      <w:rFonts w:ascii="Arial" w:eastAsia="Times New Roman" w:hAnsi="Arial" w:cs="Arial"/>
      <w:sz w:val="24"/>
      <w:szCs w:val="20"/>
      <w:lang w:eastAsia="zh-CN"/>
    </w:rPr>
  </w:style>
  <w:style w:type="paragraph" w:customStyle="1" w:styleId="ORDERFORML1PraraNo">
    <w:name w:val="ORDER FORM L1 Prara No"/>
    <w:basedOn w:val="Normal"/>
    <w:pPr>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pPr>
      <w:numPr>
        <w:numId w:val="10"/>
      </w:numPr>
      <w:spacing w:after="120" w:line="240" w:lineRule="auto"/>
      <w:jc w:val="both"/>
    </w:pPr>
    <w:rPr>
      <w:rFonts w:ascii="Arial" w:eastAsia="STZhongsong" w:hAnsi="Arial" w:cs="Times New Roman"/>
      <w:b/>
      <w:lang w:eastAsia="zh-CN"/>
    </w:rPr>
  </w:style>
  <w:style w:type="character" w:customStyle="1" w:styleId="GPSL5numberedclauseChar">
    <w:name w:val="GPS L5 numbered clause Char"/>
    <w:rPr>
      <w:rFonts w:ascii="Arial" w:eastAsia="Times New Roman" w:hAnsi="Arial" w:cs="Arial"/>
      <w:sz w:val="24"/>
      <w:szCs w:val="20"/>
      <w:lang w:eastAsia="zh-CN"/>
    </w:rPr>
  </w:style>
  <w:style w:type="paragraph" w:styleId="BodyTextIndent">
    <w:name w:val="Body Text Indent"/>
    <w:basedOn w:val="Normal"/>
    <w:pPr>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paragraph" w:customStyle="1" w:styleId="Guidancenoteparagraphtext">
    <w:name w:val="Guidance note paragraph text"/>
    <w:basedOn w:val="Normal"/>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rPr>
      <w:rFonts w:ascii="Arial" w:eastAsia="STZhongsong" w:hAnsi="Arial" w:cs="Times New Roman"/>
      <w:b/>
      <w:i/>
      <w:color w:val="000000"/>
      <w:sz w:val="20"/>
      <w:szCs w:val="24"/>
      <w:lang w:eastAsia="zh-CN"/>
    </w:rPr>
  </w:style>
  <w:style w:type="paragraph" w:customStyle="1" w:styleId="tabletxt">
    <w:name w:val="tabletxt"/>
    <w:basedOn w:val="Normal"/>
    <w:pPr>
      <w:autoSpaceDE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GPSL1Schedulenumbered">
    <w:name w:val="GPS L1 Schedule numbered"/>
    <w:basedOn w:val="Normal"/>
    <w:pPr>
      <w:tabs>
        <w:tab w:val="left" w:pos="0"/>
        <w:tab w:val="left" w:pos="131"/>
      </w:tabs>
      <w:overflowPunct w:val="0"/>
      <w:autoSpaceDE w:val="0"/>
      <w:spacing w:after="240" w:line="240" w:lineRule="auto"/>
      <w:jc w:val="both"/>
    </w:pPr>
    <w:rPr>
      <w:rFonts w:eastAsia="Times New Roman" w:cs="Arial"/>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paragraph" w:customStyle="1" w:styleId="GPSSchAnnexname">
    <w:name w:val="GPS Sch Annex name"/>
    <w:basedOn w:val="Normal"/>
    <w:pPr>
      <w:keepNext/>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rPr>
      <w:rFonts w:ascii="Calibri" w:eastAsia="Times New Roman" w:hAnsi="Calibri" w:cs="Arial"/>
      <w:szCs w:val="24"/>
      <w:lang w:eastAsia="en-GB"/>
    </w:rPr>
  </w:style>
  <w:style w:type="character" w:customStyle="1" w:styleId="GPSSchAnnexnameChar">
    <w:name w:val="GPS Sch Annex name Char"/>
    <w:rPr>
      <w:rFonts w:ascii="Arial Bold" w:eastAsia="STZhongsong" w:hAnsi="Arial Bold" w:cs="Times New Roman"/>
      <w:b/>
      <w:caps/>
      <w:lang w:eastAsia="zh-CN"/>
    </w:r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059"/>
        <w:tab w:val="left" w:pos="0"/>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tabs>
        <w:tab w:val="left" w:pos="720"/>
      </w:tabs>
      <w:suppressAutoHyphens/>
      <w:spacing w:before="240" w:after="240" w:line="240" w:lineRule="atLeast"/>
      <w:ind w:left="720" w:hanging="720"/>
    </w:pPr>
    <w:rPr>
      <w:rFonts w:ascii="Arial" w:eastAsia="Times New Roman" w:hAnsi="Arial" w:cs="Times New Roman"/>
      <w:b/>
      <w:color w:val="000000"/>
      <w:lang w:val="en-US"/>
    </w:rPr>
  </w:style>
  <w:style w:type="paragraph" w:customStyle="1" w:styleId="Part">
    <w:name w:val="Part"/>
    <w:basedOn w:val="Normal"/>
    <w:pPr>
      <w:tabs>
        <w:tab w:val="left" w:pos="1440"/>
      </w:tabs>
      <w:spacing w:before="240" w:after="240" w:line="300" w:lineRule="atLeast"/>
      <w:ind w:left="1440" w:hanging="720"/>
    </w:pPr>
    <w:rPr>
      <w:rFonts w:ascii="Arial" w:eastAsia="Times New Roman" w:hAnsi="Arial" w:cs="Times New Roman"/>
      <w:b/>
      <w:color w:val="000000"/>
      <w:szCs w:val="20"/>
    </w:rPr>
  </w:style>
  <w:style w:type="paragraph" w:customStyle="1" w:styleId="Sectionheading">
    <w:name w:val="Section heading"/>
    <w:basedOn w:val="Normal"/>
    <w:pPr>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rPr>
      <w:sz w:val="28"/>
    </w:rPr>
  </w:style>
  <w:style w:type="character" w:customStyle="1" w:styleId="ContentsheadingChar">
    <w:name w:val="Contents heading Char"/>
    <w:basedOn w:val="Heading1Char"/>
    <w:rPr>
      <w:rFonts w:ascii="Calibri" w:eastAsia="Calibri" w:hAnsi="Calibri" w:cs="Calibri"/>
      <w:b/>
      <w:sz w:val="28"/>
      <w:szCs w:val="36"/>
      <w:lang w:eastAsia="en-GB"/>
    </w:rPr>
  </w:style>
  <w:style w:type="character" w:styleId="UnresolvedMention">
    <w:name w:val="Unresolved Mention"/>
    <w:basedOn w:val="DefaultParagraphFont"/>
    <w:rPr>
      <w:color w:val="605E5C"/>
      <w:shd w:val="clear" w:color="auto" w:fill="E1DFDD"/>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9">
    <w:name w:val="LFO9"/>
    <w:basedOn w:val="NoList"/>
    <w:pPr>
      <w:numPr>
        <w:numId w:val="6"/>
      </w:numPr>
    </w:pPr>
  </w:style>
  <w:style w:type="numbering" w:customStyle="1" w:styleId="LFO10">
    <w:name w:val="LFO10"/>
    <w:basedOn w:val="NoList"/>
    <w:pPr>
      <w:numPr>
        <w:numId w:val="7"/>
      </w:numPr>
    </w:pPr>
  </w:style>
  <w:style w:type="numbering" w:customStyle="1" w:styleId="LFO15">
    <w:name w:val="LFO15"/>
    <w:basedOn w:val="NoList"/>
    <w:pPr>
      <w:numPr>
        <w:numId w:val="8"/>
      </w:numPr>
    </w:pPr>
  </w:style>
  <w:style w:type="numbering" w:customStyle="1" w:styleId="LFO26">
    <w:name w:val="LFO26"/>
    <w:basedOn w:val="NoList"/>
    <w:pPr>
      <w:numPr>
        <w:numId w:val="9"/>
      </w:numPr>
    </w:pPr>
  </w:style>
  <w:style w:type="numbering" w:customStyle="1" w:styleId="LFO29">
    <w:name w:val="LFO29"/>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9951</Words>
  <Characters>56724</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2024-08-14T15:46:00Z</dcterms:created>
  <dcterms:modified xsi:type="dcterms:W3CDTF">2024-08-14T15:46:00Z</dcterms:modified>
</cp:coreProperties>
</file>